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5A6" w:rsidRDefault="00DE05A6" w:rsidP="0055743D">
      <w:pPr>
        <w:tabs>
          <w:tab w:val="left" w:pos="10065"/>
        </w:tabs>
        <w:ind w:right="283"/>
        <w:jc w:val="center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jc w:val="center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jc w:val="center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jc w:val="center"/>
        <w:rPr>
          <w:lang w:val="ru-RU"/>
        </w:rPr>
      </w:pPr>
    </w:p>
    <w:p w:rsidR="0055743D" w:rsidRDefault="0055743D" w:rsidP="0055743D">
      <w:pPr>
        <w:widowControl w:val="0"/>
        <w:autoSpaceDE w:val="0"/>
        <w:autoSpaceDN w:val="0"/>
        <w:spacing w:before="0" w:after="0" w:line="353" w:lineRule="exact"/>
        <w:jc w:val="center"/>
        <w:rPr>
          <w:rFonts w:ascii="Times New Roman" w:hAnsi="Times New Roman" w:cs="Times New Roman"/>
          <w:b/>
          <w:color w:val="000000"/>
          <w:sz w:val="32"/>
          <w:lang w:val="ru-RU"/>
        </w:rPr>
      </w:pP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ПАМЯТКА</w:t>
      </w:r>
    </w:p>
    <w:p w:rsidR="0055743D" w:rsidRDefault="0055743D" w:rsidP="0055743D">
      <w:pPr>
        <w:widowControl w:val="0"/>
        <w:autoSpaceDE w:val="0"/>
        <w:autoSpaceDN w:val="0"/>
        <w:spacing w:before="0" w:after="0" w:line="353" w:lineRule="exact"/>
        <w:jc w:val="center"/>
        <w:rPr>
          <w:rFonts w:ascii="Times New Roman" w:hAnsi="Times New Roman" w:cs="Times New Roman"/>
          <w:b/>
          <w:color w:val="000000"/>
          <w:sz w:val="32"/>
          <w:lang w:val="ru-RU"/>
        </w:rPr>
      </w:pPr>
    </w:p>
    <w:p w:rsidR="0055743D" w:rsidRPr="00833470" w:rsidRDefault="0055743D" w:rsidP="0055743D">
      <w:pPr>
        <w:widowControl w:val="0"/>
        <w:autoSpaceDE w:val="0"/>
        <w:autoSpaceDN w:val="0"/>
        <w:spacing w:before="0" w:after="0" w:line="353" w:lineRule="exact"/>
        <w:jc w:val="center"/>
        <w:rPr>
          <w:rFonts w:ascii="Times New Roman"/>
          <w:b/>
          <w:color w:val="000000"/>
          <w:sz w:val="32"/>
          <w:lang w:val="ru-RU"/>
        </w:rPr>
      </w:pPr>
      <w:r w:rsidRPr="00833470">
        <w:rPr>
          <w:rFonts w:ascii="Times New Roman" w:hAnsi="Times New Roman" w:cs="Times New Roman"/>
          <w:b/>
          <w:color w:val="000000"/>
          <w:spacing w:val="-1"/>
          <w:sz w:val="32"/>
          <w:lang w:val="ru-RU"/>
        </w:rPr>
        <w:t>по</w:t>
      </w:r>
      <w:r w:rsidRPr="00833470">
        <w:rPr>
          <w:rFonts w:ascii="Times New Roman"/>
          <w:b/>
          <w:color w:val="000000"/>
          <w:spacing w:val="2"/>
          <w:sz w:val="32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предотвращению</w:t>
      </w:r>
      <w:r w:rsidRPr="00833470">
        <w:rPr>
          <w:rFonts w:ascii="Times New Roman"/>
          <w:b/>
          <w:color w:val="000000"/>
          <w:spacing w:val="-1"/>
          <w:sz w:val="32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и</w:t>
      </w:r>
      <w:r w:rsidRPr="00833470">
        <w:rPr>
          <w:rFonts w:ascii="Times New Roman"/>
          <w:b/>
          <w:color w:val="000000"/>
          <w:sz w:val="32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урегулированию</w:t>
      </w:r>
      <w:r w:rsidRPr="00833470">
        <w:rPr>
          <w:rFonts w:ascii="Times New Roman"/>
          <w:b/>
          <w:color w:val="000000"/>
          <w:spacing w:val="4"/>
          <w:sz w:val="32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конфликта</w:t>
      </w:r>
      <w:r w:rsidRPr="00833470">
        <w:rPr>
          <w:rFonts w:ascii="Times New Roman"/>
          <w:b/>
          <w:color w:val="000000"/>
          <w:spacing w:val="3"/>
          <w:sz w:val="32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32"/>
          <w:lang w:val="ru-RU"/>
        </w:rPr>
        <w:t>интересов</w:t>
      </w:r>
    </w:p>
    <w:p w:rsidR="0055743D" w:rsidRDefault="0055743D" w:rsidP="0055743D">
      <w:pPr>
        <w:widowControl w:val="0"/>
        <w:autoSpaceDE w:val="0"/>
        <w:autoSpaceDN w:val="0"/>
        <w:spacing w:before="0" w:after="0" w:line="353" w:lineRule="exact"/>
        <w:jc w:val="center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Default="0055743D" w:rsidP="0055743D">
      <w:pPr>
        <w:tabs>
          <w:tab w:val="left" w:pos="10065"/>
        </w:tabs>
        <w:ind w:right="283"/>
        <w:rPr>
          <w:lang w:val="ru-RU"/>
        </w:rPr>
      </w:pPr>
    </w:p>
    <w:p w:rsidR="0055743D" w:rsidRPr="00833470" w:rsidRDefault="0055743D" w:rsidP="0055743D">
      <w:pPr>
        <w:widowControl w:val="0"/>
        <w:autoSpaceDE w:val="0"/>
        <w:autoSpaceDN w:val="0"/>
        <w:spacing w:before="0" w:after="0" w:line="311" w:lineRule="exact"/>
        <w:jc w:val="center"/>
        <w:rPr>
          <w:rFonts w:ascii="Times New Roman"/>
          <w:b/>
          <w:color w:val="000000"/>
          <w:sz w:val="28"/>
          <w:lang w:val="ru-RU"/>
        </w:rPr>
      </w:pPr>
      <w:r w:rsidRPr="00833470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Почему</w:t>
      </w:r>
      <w:r w:rsidRPr="00833470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28"/>
          <w:lang w:val="ru-RU"/>
        </w:rPr>
        <w:t>важно</w:t>
      </w:r>
      <w:r w:rsidRPr="00833470">
        <w:rPr>
          <w:rFonts w:ascii="Times New Roman"/>
          <w:b/>
          <w:color w:val="000000"/>
          <w:spacing w:val="3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28"/>
          <w:lang w:val="ru-RU"/>
        </w:rPr>
        <w:t>урегулировать</w:t>
      </w:r>
      <w:r w:rsidRPr="00833470">
        <w:rPr>
          <w:rFonts w:ascii="Times New Roman"/>
          <w:b/>
          <w:color w:val="000000"/>
          <w:spacing w:val="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pacing w:val="-1"/>
          <w:sz w:val="28"/>
          <w:lang w:val="ru-RU"/>
        </w:rPr>
        <w:t>конфликт</w:t>
      </w:r>
      <w:r w:rsidRPr="00833470">
        <w:rPr>
          <w:rFonts w:ascii="Times New Roman"/>
          <w:b/>
          <w:color w:val="000000"/>
          <w:spacing w:val="2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b/>
          <w:color w:val="000000"/>
          <w:sz w:val="28"/>
          <w:lang w:val="ru-RU"/>
        </w:rPr>
        <w:t>интересов</w:t>
      </w:r>
      <w:r w:rsidRPr="00833470">
        <w:rPr>
          <w:rFonts w:ascii="Times New Roman"/>
          <w:b/>
          <w:color w:val="000000"/>
          <w:sz w:val="28"/>
          <w:lang w:val="ru-RU"/>
        </w:rPr>
        <w:t>?</w:t>
      </w:r>
    </w:p>
    <w:p w:rsidR="0055743D" w:rsidRDefault="0055743D" w:rsidP="0055743D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              </w:t>
      </w:r>
    </w:p>
    <w:p w:rsidR="009E1B24" w:rsidRDefault="009E1B24" w:rsidP="009E1B24">
      <w:pPr>
        <w:tabs>
          <w:tab w:val="left" w:pos="567"/>
          <w:tab w:val="left" w:pos="10065"/>
        </w:tabs>
        <w:spacing w:before="0" w:after="0" w:line="240" w:lineRule="auto"/>
        <w:ind w:right="284"/>
        <w:rPr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</w:t>
      </w:r>
      <w:r w:rsidR="00E572F1" w:rsidRPr="00E572F1">
        <w:rPr>
          <w:rFonts w:ascii="Times New Roman" w:hAnsi="Times New Roman" w:cs="Times New Roman"/>
          <w:color w:val="000000"/>
          <w:sz w:val="28"/>
          <w:lang w:val="ru-RU"/>
        </w:rPr>
        <w:t>Конфликт интересов</w:t>
      </w:r>
      <w:r w:rsidR="00E572F1">
        <w:rPr>
          <w:rFonts w:ascii="Times New Roman" w:hAnsi="Times New Roman" w:cs="Times New Roman"/>
          <w:color w:val="000000"/>
          <w:sz w:val="28"/>
          <w:lang w:val="ru-RU"/>
        </w:rPr>
        <w:t xml:space="preserve"> - </w:t>
      </w:r>
      <w:r w:rsidR="00E572F1" w:rsidRPr="00E572F1">
        <w:rPr>
          <w:rFonts w:ascii="Times New Roman" w:hAnsi="Times New Roman" w:cs="Times New Roman"/>
          <w:color w:val="000000"/>
          <w:sz w:val="28"/>
          <w:lang w:val="ru-RU"/>
        </w:rPr>
        <w:t xml:space="preserve">ситуация,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когда</w:t>
      </w:r>
      <w:r w:rsidRPr="00833470">
        <w:rPr>
          <w:rFonts w:ascii="Times New Roman"/>
          <w:color w:val="000000"/>
          <w:spacing w:val="142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работник</w:t>
      </w:r>
      <w:r w:rsidRPr="0055743D">
        <w:rPr>
          <w:rFonts w:ascii="Times New Roman"/>
          <w:color w:val="000000"/>
          <w:spacing w:val="14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Pr="0055743D">
        <w:rPr>
          <w:rFonts w:ascii="Times New Roman"/>
          <w:color w:val="000000"/>
          <w:spacing w:val="14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силу</w:t>
      </w:r>
      <w:r w:rsidRPr="0055743D">
        <w:rPr>
          <w:rFonts w:ascii="Times New Roman"/>
          <w:color w:val="000000"/>
          <w:spacing w:val="14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наличия</w:t>
      </w:r>
      <w:r w:rsidRPr="0055743D">
        <w:rPr>
          <w:rFonts w:ascii="Times New Roman"/>
          <w:color w:val="000000"/>
          <w:spacing w:val="141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у</w:t>
      </w:r>
      <w:r w:rsidRPr="0055743D">
        <w:rPr>
          <w:rFonts w:ascii="Times New Roman"/>
          <w:color w:val="000000"/>
          <w:spacing w:val="145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pacing w:val="-1"/>
          <w:sz w:val="28"/>
          <w:lang w:val="ru-RU"/>
        </w:rPr>
        <w:t xml:space="preserve">него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определенных</w:t>
      </w:r>
      <w:r w:rsidRPr="0055743D">
        <w:rPr>
          <w:rFonts w:ascii="Times New Roman"/>
          <w:color w:val="000000"/>
          <w:spacing w:val="6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полномочий</w:t>
      </w:r>
      <w:r w:rsidRPr="0055743D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получает</w:t>
      </w:r>
      <w:r w:rsidRPr="0055743D">
        <w:rPr>
          <w:rFonts w:ascii="Times New Roman"/>
          <w:color w:val="000000"/>
          <w:spacing w:val="61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возможность</w:t>
      </w:r>
      <w:r w:rsidRPr="0055743D">
        <w:rPr>
          <w:rFonts w:ascii="Times New Roman"/>
          <w:color w:val="000000"/>
          <w:spacing w:val="62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принять решение</w:t>
      </w:r>
      <w:r w:rsidRPr="0055743D">
        <w:rPr>
          <w:rFonts w:ascii="Times New Roman"/>
          <w:color w:val="000000"/>
          <w:spacing w:val="26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55743D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совершить</w:t>
      </w:r>
      <w:r w:rsidRPr="0055743D">
        <w:rPr>
          <w:rFonts w:ascii="Times New Roman"/>
          <w:color w:val="000000"/>
          <w:spacing w:val="26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действие,</w:t>
      </w:r>
      <w:r w:rsidRPr="0055743D">
        <w:rPr>
          <w:rFonts w:ascii="Times New Roman"/>
          <w:color w:val="000000"/>
          <w:spacing w:val="25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которое</w:t>
      </w:r>
      <w:r w:rsidRPr="0055743D">
        <w:rPr>
          <w:rFonts w:ascii="Times New Roman"/>
          <w:color w:val="000000"/>
          <w:spacing w:val="26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принесет</w:t>
      </w:r>
      <w:r w:rsidRPr="0055743D">
        <w:rPr>
          <w:rFonts w:ascii="Times New Roman"/>
          <w:color w:val="000000"/>
          <w:spacing w:val="27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выгоду </w:t>
      </w:r>
      <w:r w:rsidRPr="0055743D">
        <w:rPr>
          <w:rFonts w:ascii="Times New Roman" w:hAnsi="Times New Roman" w:cs="Times New Roman"/>
          <w:color w:val="000000"/>
          <w:spacing w:val="1"/>
          <w:sz w:val="28"/>
          <w:lang w:val="ru-RU"/>
        </w:rPr>
        <w:t>ему</w:t>
      </w:r>
      <w:r w:rsidRPr="0055743D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или</w:t>
      </w:r>
      <w:r w:rsidRPr="0055743D">
        <w:rPr>
          <w:rFonts w:ascii="Times New Roman"/>
          <w:color w:val="000000"/>
          <w:spacing w:val="51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связанным</w:t>
      </w:r>
      <w:r w:rsidRPr="0055743D">
        <w:rPr>
          <w:rFonts w:ascii="Times New Roman"/>
          <w:color w:val="000000"/>
          <w:spacing w:val="56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с</w:t>
      </w:r>
      <w:r w:rsidRPr="0055743D">
        <w:rPr>
          <w:rFonts w:ascii="Times New Roman"/>
          <w:color w:val="000000"/>
          <w:spacing w:val="53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ним</w:t>
      </w:r>
      <w:r w:rsidRPr="0055743D">
        <w:rPr>
          <w:rFonts w:ascii="Times New Roman"/>
          <w:color w:val="000000"/>
          <w:spacing w:val="54"/>
          <w:sz w:val="28"/>
          <w:lang w:val="ru-RU"/>
        </w:rPr>
        <w:t xml:space="preserve"> 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лицам</w:t>
      </w:r>
      <w:r w:rsidRPr="00833470">
        <w:rPr>
          <w:rFonts w:ascii="Times New Roman"/>
          <w:b/>
          <w:color w:val="000000"/>
          <w:spacing w:val="57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(например,</w:t>
      </w:r>
      <w:r w:rsidRPr="00833470">
        <w:rPr>
          <w:rFonts w:ascii="Times New Roman"/>
          <w:color w:val="000000"/>
          <w:spacing w:val="52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родственникам или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друзьям). С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уществует</w:t>
      </w:r>
      <w:r w:rsidRPr="00833470">
        <w:rPr>
          <w:rFonts w:ascii="Times New Roman"/>
          <w:color w:val="000000"/>
          <w:spacing w:val="19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вероятность,</w:t>
      </w:r>
      <w:r w:rsidRPr="00833470">
        <w:rPr>
          <w:rFonts w:ascii="Times New Roman"/>
          <w:color w:val="000000"/>
          <w:spacing w:val="188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что</w:t>
      </w:r>
      <w:r w:rsidRPr="00833470">
        <w:rPr>
          <w:rFonts w:ascii="Times New Roman"/>
          <w:color w:val="000000"/>
          <w:spacing w:val="190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работник поддастся</w:t>
      </w:r>
      <w:r w:rsidRPr="00833470">
        <w:rPr>
          <w:rFonts w:ascii="Times New Roman"/>
          <w:color w:val="000000"/>
          <w:spacing w:val="149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соблазну,</w:t>
      </w:r>
      <w:r w:rsidRPr="00833470">
        <w:rPr>
          <w:rFonts w:ascii="Times New Roman"/>
          <w:color w:val="000000"/>
          <w:spacing w:val="150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pacing w:val="1"/>
          <w:sz w:val="28"/>
          <w:lang w:val="ru-RU"/>
        </w:rPr>
        <w:t>не</w:t>
      </w:r>
      <w:r w:rsidRPr="00833470">
        <w:rPr>
          <w:rFonts w:ascii="Times New Roman"/>
          <w:color w:val="000000"/>
          <w:spacing w:val="150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сможет</w:t>
      </w:r>
      <w:r w:rsidRPr="00833470">
        <w:rPr>
          <w:rFonts w:ascii="Times New Roman"/>
          <w:color w:val="000000"/>
          <w:spacing w:val="148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действовать</w:t>
      </w:r>
      <w:r w:rsidRPr="00833470">
        <w:rPr>
          <w:rFonts w:ascii="Times New Roman"/>
          <w:color w:val="000000"/>
          <w:spacing w:val="147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объективно</w:t>
      </w:r>
      <w:r w:rsidRPr="00833470">
        <w:rPr>
          <w:rFonts w:ascii="Times New Roman"/>
          <w:color w:val="000000"/>
          <w:spacing w:val="149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и беспристрастно</w:t>
      </w:r>
      <w:r w:rsidRPr="00833470">
        <w:rPr>
          <w:rFonts w:ascii="Times New Roman"/>
          <w:color w:val="000000"/>
          <w:spacing w:val="1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833470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предпочтет</w:t>
      </w:r>
      <w:r w:rsidRPr="00833470">
        <w:rPr>
          <w:rFonts w:ascii="Times New Roman"/>
          <w:color w:val="000000"/>
          <w:spacing w:val="9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личные</w:t>
      </w:r>
      <w:r w:rsidRPr="00833470">
        <w:rPr>
          <w:rFonts w:ascii="Times New Roman"/>
          <w:color w:val="000000"/>
          <w:spacing w:val="12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интересы</w:t>
      </w:r>
      <w:r w:rsidRPr="00833470">
        <w:rPr>
          <w:rFonts w:ascii="Times New Roman"/>
          <w:color w:val="000000"/>
          <w:spacing w:val="1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интересам</w:t>
      </w:r>
      <w:r w:rsidRPr="00833470">
        <w:rPr>
          <w:rFonts w:ascii="Times New Roman"/>
          <w:color w:val="000000"/>
          <w:spacing w:val="10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своей организации,</w:t>
      </w:r>
      <w:r w:rsidRPr="00833470">
        <w:rPr>
          <w:rFonts w:ascii="Times New Roman"/>
          <w:color w:val="000000"/>
          <w:spacing w:val="-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общества</w:t>
      </w:r>
      <w:r w:rsidRPr="00833470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Pr="00833470">
        <w:rPr>
          <w:rFonts w:ascii="Times New Roman"/>
          <w:color w:val="000000"/>
          <w:spacing w:val="1"/>
          <w:sz w:val="28"/>
          <w:lang w:val="ru-RU"/>
        </w:rPr>
        <w:t xml:space="preserve"> </w:t>
      </w:r>
      <w:r w:rsidRPr="00833470">
        <w:rPr>
          <w:rFonts w:ascii="Times New Roman" w:hAnsi="Times New Roman" w:cs="Times New Roman"/>
          <w:color w:val="000000"/>
          <w:sz w:val="28"/>
          <w:lang w:val="ru-RU"/>
        </w:rPr>
        <w:t>государства</w:t>
      </w:r>
      <w:r w:rsidRPr="0055743D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55743D" w:rsidRDefault="009E1B24" w:rsidP="0055743D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>Если руководител</w:t>
      </w:r>
      <w:r w:rsidR="0055743D">
        <w:rPr>
          <w:rFonts w:ascii="Times New Roman" w:hAnsi="Times New Roman" w:cs="Times New Roman"/>
          <w:color w:val="000000"/>
          <w:sz w:val="28"/>
          <w:lang w:val="ru-RU"/>
        </w:rPr>
        <w:t>ь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 организаци</w:t>
      </w:r>
      <w:r w:rsidR="0055743D">
        <w:rPr>
          <w:rFonts w:ascii="Times New Roman" w:hAnsi="Times New Roman" w:cs="Times New Roman"/>
          <w:color w:val="000000"/>
          <w:sz w:val="28"/>
          <w:lang w:val="ru-RU"/>
        </w:rPr>
        <w:t>и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 своевременно узна</w:t>
      </w:r>
      <w:r w:rsidR="0055743D">
        <w:rPr>
          <w:rFonts w:ascii="Times New Roman" w:hAnsi="Times New Roman" w:cs="Times New Roman"/>
          <w:color w:val="000000"/>
          <w:sz w:val="28"/>
          <w:lang w:val="ru-RU"/>
        </w:rPr>
        <w:t>е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>т о конфликте интересов, у н</w:t>
      </w:r>
      <w:r w:rsidR="0055743D">
        <w:rPr>
          <w:rFonts w:ascii="Times New Roman" w:hAnsi="Times New Roman" w:cs="Times New Roman"/>
          <w:color w:val="000000"/>
          <w:sz w:val="28"/>
          <w:lang w:val="ru-RU"/>
        </w:rPr>
        <w:t>его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 будет возможность предпринять меры, препятствующие использованию работником своих полномочий в целях получения личной выгоды. Таким образом он смо</w:t>
      </w:r>
      <w:r w:rsidR="0055743D">
        <w:rPr>
          <w:rFonts w:ascii="Times New Roman" w:hAnsi="Times New Roman" w:cs="Times New Roman"/>
          <w:color w:val="000000"/>
          <w:sz w:val="28"/>
          <w:lang w:val="ru-RU"/>
        </w:rPr>
        <w:t>жет</w:t>
      </w:r>
      <w:r w:rsidR="0055743D" w:rsidRPr="0055743D">
        <w:rPr>
          <w:rFonts w:ascii="Times New Roman" w:hAnsi="Times New Roman" w:cs="Times New Roman"/>
          <w:color w:val="000000"/>
          <w:sz w:val="28"/>
          <w:lang w:val="ru-RU"/>
        </w:rPr>
        <w:t xml:space="preserve"> не допустить перерастания конфликта интересов в коррупционное правонарушение.</w:t>
      </w:r>
    </w:p>
    <w:p w:rsidR="009E1B24" w:rsidRPr="009E1B24" w:rsidRDefault="009E1B24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Именно из-за того, что регулирование конфликта интересов позволяет</w:t>
      </w:r>
    </w:p>
    <w:p w:rsidR="009E1B24" w:rsidRDefault="009E1B24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9E1B24">
        <w:rPr>
          <w:rFonts w:ascii="Times New Roman" w:hAnsi="Times New Roman" w:cs="Times New Roman"/>
          <w:color w:val="000000"/>
          <w:sz w:val="28"/>
          <w:lang w:val="ru-RU"/>
        </w:rPr>
        <w:t>предупреждать коррупцию, ему и придается столь большое значение.</w:t>
      </w:r>
    </w:p>
    <w:p w:rsidR="009E1B24" w:rsidRDefault="009E1B24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 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соответствии со статьей 10 Федерального закона «О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противодействии коррупции»: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 -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ситуация, при которой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личная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заинтересованность (прямая или косвенная) работника влияет или может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повлиять на надлежащее, объективное и беспристрастное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исполнение им должностных обязанностей (осуществление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полномочий).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Личная заинтересованность -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возможность получения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доходов в виде денег, иного имущества, в том числе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имущественных прав, услуг имущественного характера,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результатов выполненных работ или каких-либо выгод (преимуществ)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работником и (или) состоящими с ним в близком родстве или свойстве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лицами (родителями, супругами, детьми, братьями, сестрами, а также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братьями, сестрами, родителями, детьми супругов и супругами детей),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гражданами или организациями, с которыми работник и (или) лица,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состоящие с ним в близком родстве или свойстве, связаны имущественными,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9E1B24">
        <w:rPr>
          <w:rFonts w:ascii="Times New Roman" w:hAnsi="Times New Roman" w:cs="Times New Roman"/>
          <w:color w:val="000000"/>
          <w:sz w:val="28"/>
          <w:lang w:val="ru-RU"/>
        </w:rPr>
        <w:t>корпоративными или иными близкими отношениями.</w:t>
      </w:r>
    </w:p>
    <w:p w:rsidR="00EE37CC" w:rsidRDefault="00EE37CC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собенности определения: возможная выгода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Какая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выгода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может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побудить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работника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недолжным образом исполнять свои обязанности?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Согласно </w:t>
      </w:r>
      <w:proofErr w:type="gramStart"/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закону</w:t>
      </w:r>
      <w:proofErr w:type="gramEnd"/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личная заинтересованность может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заключаться в возможности получения:</w:t>
      </w:r>
    </w:p>
    <w:p w:rsidR="00EE37CC" w:rsidRPr="00EE37CC" w:rsidRDefault="00EE37CC" w:rsidP="00EE37CC">
      <w:pPr>
        <w:pStyle w:val="a6"/>
        <w:numPr>
          <w:ilvl w:val="0"/>
          <w:numId w:val="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денег;</w:t>
      </w:r>
    </w:p>
    <w:p w:rsidR="00EE37CC" w:rsidRPr="00EE37CC" w:rsidRDefault="00EE37CC" w:rsidP="00EE37CC">
      <w:pPr>
        <w:pStyle w:val="a6"/>
        <w:numPr>
          <w:ilvl w:val="0"/>
          <w:numId w:val="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иного имущества;</w:t>
      </w:r>
    </w:p>
    <w:p w:rsidR="00EE37CC" w:rsidRPr="00EE37CC" w:rsidRDefault="00EE37CC" w:rsidP="00EE37CC">
      <w:pPr>
        <w:pStyle w:val="a6"/>
        <w:numPr>
          <w:ilvl w:val="0"/>
          <w:numId w:val="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имущественных прав (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например, право требования кредитора, права на результаты интеллектуальной деятельности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);</w:t>
      </w:r>
    </w:p>
    <w:p w:rsidR="00EE37CC" w:rsidRPr="00EE37CC" w:rsidRDefault="00EE37CC" w:rsidP="00EE37CC">
      <w:pPr>
        <w:pStyle w:val="a6"/>
        <w:numPr>
          <w:ilvl w:val="0"/>
          <w:numId w:val="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услуг имущественного характера и результатов выполненных работ </w:t>
      </w:r>
      <w:proofErr w:type="gramStart"/>
      <w:r w:rsidRPr="00EE37CC">
        <w:rPr>
          <w:rFonts w:ascii="Times New Roman" w:hAnsi="Times New Roman" w:cs="Times New Roman"/>
          <w:color w:val="000000"/>
          <w:sz w:val="28"/>
          <w:lang w:val="ru-RU"/>
        </w:rPr>
        <w:t>(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ремонт</w:t>
      </w:r>
      <w:proofErr w:type="gramEnd"/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квартиры, строительство дачи, предоставление в пользование автомобиля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);</w:t>
      </w:r>
    </w:p>
    <w:p w:rsidR="00EE37CC" w:rsidRPr="00EE37CC" w:rsidRDefault="00EE37CC" w:rsidP="00EE37CC">
      <w:pPr>
        <w:pStyle w:val="a6"/>
        <w:numPr>
          <w:ilvl w:val="0"/>
          <w:numId w:val="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каких-либо выгод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взыскания,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(преимуществ) (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например, избежание свою дисциплинарного возможность скрыть некомпетентность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).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 определения: круг связанных лиц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lastRenderedPageBreak/>
        <w:t>В чьих интересах может действовать работник?</w:t>
      </w:r>
    </w:p>
    <w:p w:rsidR="00EE37CC" w:rsidRPr="00EE37CC" w:rsidRDefault="00EE37CC" w:rsidP="00EE37CC">
      <w:pPr>
        <w:pStyle w:val="a6"/>
        <w:numPr>
          <w:ilvl w:val="0"/>
          <w:numId w:val="2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 конфликту интересов может приводить возможность получения выгоды:</w:t>
      </w:r>
    </w:p>
    <w:p w:rsidR="00EE37CC" w:rsidRPr="00EE37CC" w:rsidRDefault="00EE37CC" w:rsidP="00EE37CC">
      <w:pPr>
        <w:pStyle w:val="a6"/>
        <w:numPr>
          <w:ilvl w:val="0"/>
          <w:numId w:val="2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самим работником;</w:t>
      </w:r>
    </w:p>
    <w:p w:rsidR="00EE37CC" w:rsidRPr="00EE37CC" w:rsidRDefault="00EE37CC" w:rsidP="00EE37CC">
      <w:pPr>
        <w:pStyle w:val="a6"/>
        <w:numPr>
          <w:ilvl w:val="0"/>
          <w:numId w:val="2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близкими родственниками (свойственниками) работника: родителями, супругами, детьми, братьями, сестрами работника, а также братьями, сестрами, родителями, детьми супругов и супругами детей;</w:t>
      </w:r>
    </w:p>
    <w:p w:rsidR="00EE37CC" w:rsidRPr="00EE37CC" w:rsidRDefault="00EE37CC" w:rsidP="00EE37CC">
      <w:pPr>
        <w:pStyle w:val="a6"/>
        <w:numPr>
          <w:ilvl w:val="0"/>
          <w:numId w:val="2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гражданами или организациями, с которыми работник и (или) его близкие родственники (свойственники) связаны имущественными, корпоративными или иными близкими отношениями.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0" w:name="br4"/>
      <w:bookmarkEnd w:id="0"/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Круг связанных лиц: имущественные отношения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Имущественные отношения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Определение имущественных отношений законом не установлено.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Примеры:</w:t>
      </w:r>
    </w:p>
    <w:p w:rsidR="00EE37CC" w:rsidRP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получение оплаты по трудовому или гражданско-правовому договору;</w:t>
      </w:r>
    </w:p>
    <w:p w:rsid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совместное владение имуществом;</w:t>
      </w:r>
    </w:p>
    <w:p w:rsidR="00EE37CC" w:rsidRP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пользование имуществом по договору аренды;</w:t>
      </w:r>
    </w:p>
    <w:p w:rsidR="00EE37CC" w:rsidRP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получение кредита;</w:t>
      </w:r>
    </w:p>
    <w:p w:rsidR="00EE37CC" w:rsidRP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доверительное управление имуществом;</w:t>
      </w:r>
    </w:p>
    <w:p w:rsidR="00EE37CC" w:rsidRPr="00EE37CC" w:rsidRDefault="00EE37CC" w:rsidP="00EE37CC">
      <w:pPr>
        <w:pStyle w:val="a6"/>
        <w:numPr>
          <w:ilvl w:val="0"/>
          <w:numId w:val="3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оспаривание права собственности на имущество.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Круг связанных лиц: иные близкие отношения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Определение иных близких отношений законом не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установлено.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Возможные примеры:</w:t>
      </w:r>
    </w:p>
    <w:p w:rsidR="00EE37CC" w:rsidRPr="00EE37CC" w:rsidRDefault="00EE37CC" w:rsidP="00EE37CC">
      <w:pPr>
        <w:pStyle w:val="a6"/>
        <w:numPr>
          <w:ilvl w:val="0"/>
          <w:numId w:val="4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отношения родства и свойства помимо </w:t>
      </w:r>
      <w:proofErr w:type="spellStart"/>
      <w:proofErr w:type="gramStart"/>
      <w:r w:rsidRPr="00EE37CC">
        <w:rPr>
          <w:rFonts w:ascii="Times New Roman" w:hAnsi="Times New Roman" w:cs="Times New Roman"/>
          <w:color w:val="000000"/>
          <w:sz w:val="28"/>
          <w:lang w:val="ru-RU"/>
        </w:rPr>
        <w:t>тех,которые</w:t>
      </w:r>
      <w:proofErr w:type="spellEnd"/>
      <w:proofErr w:type="gramEnd"/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прямо названы в законе;</w:t>
      </w:r>
    </w:p>
    <w:p w:rsidR="00EE37CC" w:rsidRPr="00EE37CC" w:rsidRDefault="00EE37CC" w:rsidP="00EE37CC">
      <w:pPr>
        <w:pStyle w:val="a6"/>
        <w:numPr>
          <w:ilvl w:val="0"/>
          <w:numId w:val="4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фактические брачные отношения;</w:t>
      </w:r>
    </w:p>
    <w:p w:rsidR="00EE37CC" w:rsidRPr="00EE37CC" w:rsidRDefault="00EE37CC" w:rsidP="00EE37CC">
      <w:pPr>
        <w:pStyle w:val="a6"/>
        <w:numPr>
          <w:ilvl w:val="0"/>
          <w:numId w:val="4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дружеские отношения;</w:t>
      </w:r>
    </w:p>
    <w:p w:rsidR="00EE37CC" w:rsidRPr="00EE37CC" w:rsidRDefault="00EE37CC" w:rsidP="00EE37CC">
      <w:pPr>
        <w:pStyle w:val="a6"/>
        <w:numPr>
          <w:ilvl w:val="0"/>
          <w:numId w:val="4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отношения с отчимом/мачехой, пасынком/падчерицей;</w:t>
      </w:r>
    </w:p>
    <w:p w:rsidR="00EE37CC" w:rsidRPr="00EE37CC" w:rsidRDefault="00EE37CC" w:rsidP="00EE37CC">
      <w:pPr>
        <w:pStyle w:val="a6"/>
        <w:numPr>
          <w:ilvl w:val="0"/>
          <w:numId w:val="4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отношения с бывшими супругами.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1" w:name="br5"/>
      <w:bookmarkEnd w:id="1"/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Особенности определения: прямая и косвенная заинтересованность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Конфликт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интересов,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связанный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с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прямой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личной</w:t>
      </w:r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заинтересованностью</w:t>
      </w:r>
    </w:p>
    <w:p w:rsidR="00EE37CC" w:rsidRDefault="00E858B5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обладает полномочиями по совершению действия,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непосредственно в отношении себя и (или) связанных с ним лиц.</w:t>
      </w:r>
    </w:p>
    <w:p w:rsidR="00E858B5" w:rsidRDefault="00E858B5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858B5" w:rsidTr="00E858B5">
        <w:tc>
          <w:tcPr>
            <w:tcW w:w="5098" w:type="dxa"/>
          </w:tcPr>
          <w:p w:rsidR="00E858B5" w:rsidRPr="00E858B5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E858B5"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  <w:t>Работник участвует в принятии решения в отношении:</w:t>
            </w:r>
          </w:p>
          <w:p w:rsidR="00E858B5" w:rsidRDefault="00E858B5" w:rsidP="00EE37C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</w:p>
        </w:tc>
        <w:tc>
          <w:tcPr>
            <w:tcW w:w="5098" w:type="dxa"/>
          </w:tcPr>
          <w:p w:rsidR="00E858B5" w:rsidRPr="00E858B5" w:rsidRDefault="00E858B5" w:rsidP="00EE37C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</w:pPr>
            <w:r w:rsidRPr="00E858B5">
              <w:rPr>
                <w:rFonts w:ascii="Times New Roman" w:hAnsi="Times New Roman" w:cs="Times New Roman"/>
                <w:b/>
                <w:color w:val="000000"/>
                <w:sz w:val="28"/>
                <w:lang w:val="ru-RU"/>
              </w:rPr>
              <w:t>В отношении</w:t>
            </w:r>
          </w:p>
        </w:tc>
      </w:tr>
      <w:tr w:rsidR="00E858B5" w:rsidTr="00E858B5">
        <w:tc>
          <w:tcPr>
            <w:tcW w:w="5098" w:type="dxa"/>
          </w:tcPr>
          <w:p w:rsidR="00E858B5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приеме на работу;</w:t>
            </w:r>
          </w:p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повышении заработной платы или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выплате премии;</w:t>
            </w:r>
          </w:p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назначении на более высокую</w:t>
            </w:r>
          </w:p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должность;</w:t>
            </w:r>
          </w:p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заключении договора;</w:t>
            </w:r>
          </w:p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проведении проверки;</w:t>
            </w:r>
          </w:p>
          <w:p w:rsidR="00E858B5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 применении взыскания.</w:t>
            </w:r>
          </w:p>
        </w:tc>
        <w:tc>
          <w:tcPr>
            <w:tcW w:w="5098" w:type="dxa"/>
          </w:tcPr>
          <w:p w:rsidR="00E858B5" w:rsidRPr="00E858B5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r w:rsidRPr="00E858B5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родственника</w:t>
            </w:r>
          </w:p>
          <w:p w:rsidR="00E858B5" w:rsidRPr="00E858B5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- </w:t>
            </w:r>
            <w:r w:rsidRPr="00E858B5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иного связанного  с работником лица</w:t>
            </w:r>
          </w:p>
        </w:tc>
      </w:tr>
    </w:tbl>
    <w:p w:rsidR="003C2D21" w:rsidRDefault="003C2D21" w:rsidP="00B918F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</w:p>
    <w:p w:rsidR="00EE37CC" w:rsidRPr="00EE37CC" w:rsidRDefault="00EE37CC" w:rsidP="00B918F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lastRenderedPageBreak/>
        <w:t>Конфликт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интересов,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связанный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с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косвенной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личной</w:t>
      </w:r>
      <w:r w:rsidR="00E858B5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заинтересованностью</w:t>
      </w:r>
    </w:p>
    <w:p w:rsidR="00EE37CC" w:rsidRDefault="00E858B5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обладает полномочиями по совершению действия 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отношении физического или юридического лица.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Данное физическое или юридическое лицо рассматривает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возможность предоставления, предоставляет или предоставило какую-либо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выгоду работнику или связанным с ним лицам.</w:t>
      </w:r>
    </w:p>
    <w:p w:rsidR="00B918FC" w:rsidRDefault="00B918F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858B5" w:rsidTr="004060B3">
        <w:tc>
          <w:tcPr>
            <w:tcW w:w="10196" w:type="dxa"/>
            <w:gridSpan w:val="2"/>
          </w:tcPr>
          <w:p w:rsidR="00E858B5" w:rsidRPr="00EE37CC" w:rsidRDefault="00E858B5" w:rsidP="00E858B5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ru-RU"/>
              </w:rPr>
              <w:t>Работник участвует в принятии решения, влияющего на получение</w:t>
            </w:r>
          </w:p>
          <w:p w:rsidR="00E858B5" w:rsidRPr="00B918FC" w:rsidRDefault="00B918FC" w:rsidP="00EE37C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lang w:val="ru-RU"/>
              </w:rPr>
              <w:t>выгоды организацией, в которой</w:t>
            </w:r>
          </w:p>
        </w:tc>
      </w:tr>
      <w:tr w:rsidR="00E858B5" w:rsidTr="00E858B5">
        <w:tc>
          <w:tcPr>
            <w:tcW w:w="5098" w:type="dxa"/>
          </w:tcPr>
          <w:p w:rsidR="00B918FC" w:rsidRPr="00EE37CC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он сам;</w:t>
            </w:r>
          </w:p>
          <w:p w:rsidR="00B918FC" w:rsidRPr="00EE37CC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его родственник;</w:t>
            </w:r>
          </w:p>
          <w:p w:rsidR="00E858B5" w:rsidRDefault="00B918FC" w:rsidP="00EE37C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иное связанное с ним</w:t>
            </w: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лицо</w:t>
            </w:r>
            <w:r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 </w:t>
            </w:r>
          </w:p>
        </w:tc>
        <w:tc>
          <w:tcPr>
            <w:tcW w:w="5098" w:type="dxa"/>
          </w:tcPr>
          <w:p w:rsidR="00B918FC" w:rsidRPr="00EE37CC" w:rsidRDefault="00B918FC" w:rsidP="00B918FC">
            <w:pPr>
              <w:tabs>
                <w:tab w:val="left" w:pos="10065"/>
              </w:tabs>
              <w:spacing w:before="0" w:after="0"/>
              <w:ind w:right="284"/>
              <w:jc w:val="left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 xml:space="preserve">получал или получает </w:t>
            </w:r>
            <w:proofErr w:type="spellStart"/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ознаграждение</w:t>
            </w:r>
            <w:proofErr w:type="spellEnd"/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;</w:t>
            </w:r>
          </w:p>
          <w:p w:rsidR="00B918FC" w:rsidRPr="00EE37CC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получал подарки;</w:t>
            </w:r>
          </w:p>
          <w:p w:rsidR="00B918FC" w:rsidRPr="00EE37CC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владеет приносящими доход ценными</w:t>
            </w:r>
          </w:p>
          <w:p w:rsidR="00E858B5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бумагами;</w:t>
            </w:r>
          </w:p>
          <w:p w:rsidR="00B918FC" w:rsidRDefault="00B918FC" w:rsidP="00B918FC">
            <w:pPr>
              <w:tabs>
                <w:tab w:val="left" w:pos="10065"/>
              </w:tabs>
              <w:spacing w:before="0" w:after="0"/>
              <w:ind w:right="284"/>
              <w:rPr>
                <w:rFonts w:ascii="Times New Roman" w:hAnsi="Times New Roman" w:cs="Times New Roman"/>
                <w:color w:val="000000"/>
                <w:sz w:val="28"/>
                <w:lang w:val="ru-RU"/>
              </w:rPr>
            </w:pPr>
            <w:r w:rsidRPr="00EE37CC">
              <w:rPr>
                <w:rFonts w:ascii="Times New Roman" w:hAnsi="Times New Roman" w:cs="Times New Roman"/>
                <w:color w:val="000000"/>
                <w:sz w:val="28"/>
                <w:lang w:val="ru-RU"/>
              </w:rPr>
              <w:t>является учредителем.</w:t>
            </w:r>
          </w:p>
        </w:tc>
      </w:tr>
    </w:tbl>
    <w:p w:rsidR="00E858B5" w:rsidRPr="00EE37CC" w:rsidRDefault="00E858B5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B918FC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Типовые ситуации возникновения конфликта интересов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На практике в каждой организации может возникнуть множество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различных ситуаций конфликта интересов.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Большое значение здесь имеет специфика деятельности той или иной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организации, выполняемые ею функции.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Тем не менее можно выделить типовые, часто встречающиеся ситуации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возникновения конфликта интересов:</w:t>
      </w:r>
    </w:p>
    <w:p w:rsidR="00EE37CC" w:rsidRPr="00B918F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bookmarkStart w:id="2" w:name="br6"/>
      <w:bookmarkEnd w:id="2"/>
      <w:r w:rsidRPr="00B918FC">
        <w:rPr>
          <w:rFonts w:ascii="Times New Roman" w:hAnsi="Times New Roman" w:cs="Times New Roman"/>
          <w:color w:val="000000"/>
          <w:sz w:val="28"/>
          <w:lang w:val="ru-RU"/>
        </w:rPr>
        <w:t>принятие кадровых решений;</w:t>
      </w:r>
    </w:p>
    <w:p w:rsidR="00EE37CC" w:rsidRPr="00B918F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получение выгоды в ходе выполнения трудовых обязанностей;</w:t>
      </w:r>
    </w:p>
    <w:p w:rsidR="00EE37CC" w:rsidRPr="00B918F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выполнение оплачиваемой работы в другой организации;</w:t>
      </w:r>
    </w:p>
    <w:p w:rsidR="00EE37CC" w:rsidRPr="00B918F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получение подарка;</w:t>
      </w:r>
    </w:p>
    <w:p w:rsidR="00EE37CC" w:rsidRPr="00B918F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осуществление закупок;</w:t>
      </w:r>
    </w:p>
    <w:p w:rsidR="00EE37CC" w:rsidRDefault="00EE37C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использование информации ограниченного доступа.</w:t>
      </w:r>
    </w:p>
    <w:p w:rsidR="00B918FC" w:rsidRPr="00B918FC" w:rsidRDefault="00B918FC" w:rsidP="00B918FC">
      <w:pPr>
        <w:pStyle w:val="a6"/>
        <w:numPr>
          <w:ilvl w:val="0"/>
          <w:numId w:val="6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 при управлении кадрами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Конфликт интересов возникает, если работник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обладает полномочиями по подготовке или принятию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решений в отношении кого-либо из рассмотренного ранее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широкого круга связанных с ним лиц.</w:t>
      </w:r>
    </w:p>
    <w:p w:rsidR="00EE37CC" w:rsidRPr="00B918FC" w:rsidRDefault="00B918F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B918FC" w:rsidRDefault="00EE37CC" w:rsidP="00B918FC">
      <w:pPr>
        <w:pStyle w:val="a6"/>
        <w:numPr>
          <w:ilvl w:val="0"/>
          <w:numId w:val="7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 участвует в принятии решения о приеме на работу в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организацию своего родственника или друга;</w:t>
      </w:r>
    </w:p>
    <w:p w:rsidR="00EE37CC" w:rsidRPr="00B918FC" w:rsidRDefault="00EE37CC" w:rsidP="00B918FC">
      <w:pPr>
        <w:pStyle w:val="a6"/>
        <w:numPr>
          <w:ilvl w:val="0"/>
          <w:numId w:val="7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 принимает решения об оп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ределении размера оплаты труда,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в том числе распределении премий в отношении себя самого или в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отношении его родственн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>иков, работающих в организации;</w:t>
      </w:r>
    </w:p>
    <w:p w:rsidR="00EE37CC" w:rsidRPr="00B918FC" w:rsidRDefault="00EE37CC" w:rsidP="00B918FC">
      <w:pPr>
        <w:pStyle w:val="a6"/>
        <w:numPr>
          <w:ilvl w:val="0"/>
          <w:numId w:val="7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 участвует в оценке исполнения трудовых обязанностей его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родственниками или иными, связанными с ним лицами, работающими в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организации;</w:t>
      </w:r>
    </w:p>
    <w:p w:rsidR="00EE37CC" w:rsidRPr="00B918FC" w:rsidRDefault="00EE37CC" w:rsidP="00B918FC">
      <w:pPr>
        <w:pStyle w:val="a6"/>
        <w:numPr>
          <w:ilvl w:val="0"/>
          <w:numId w:val="7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 участвует в принятии решения о повышении / понижении в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должности его родственника или иного, связанного с ним лица, работающего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в организации;</w:t>
      </w:r>
    </w:p>
    <w:p w:rsidR="00EE37CC" w:rsidRPr="00B918FC" w:rsidRDefault="00EE37CC" w:rsidP="00B918FC">
      <w:pPr>
        <w:pStyle w:val="a6"/>
        <w:numPr>
          <w:ilvl w:val="0"/>
          <w:numId w:val="7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 участвует в принятии решения о назначении проверки (или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проводит проверку) или применении взыскания в отношении его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родственника или иного, связанного с ним лица, работающего в организации.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lastRenderedPageBreak/>
        <w:t xml:space="preserve">Возможные способы урегулирования: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отстранение работника от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принятия решения, которое является предметом конфликта интересов.</w:t>
      </w:r>
    </w:p>
    <w:p w:rsidR="00B918FC" w:rsidRPr="00EE37CC" w:rsidRDefault="00B918F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 при получении выгоды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в ходе выполнения своих трудовых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обязанностей участвует в принятии решений, которые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могут принести материальную или нематериальную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выгоду лицам, являющимся его родственниками, друзьями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или иным лицом, с которыми связана его личная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заинтересованность.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bookmarkStart w:id="3" w:name="br7"/>
      <w:bookmarkEnd w:id="3"/>
      <w:proofErr w:type="gramStart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B918FC" w:rsidRDefault="00EE37CC" w:rsidP="00B918FC">
      <w:pPr>
        <w:pStyle w:val="a6"/>
        <w:numPr>
          <w:ilvl w:val="0"/>
          <w:numId w:val="8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работник, принимает решение о 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выдаче социальной помощи в виде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денежных выплат и социальных услуг по социальному контракту близкому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родственнику (свойственнику, другу);</w:t>
      </w:r>
    </w:p>
    <w:p w:rsidR="00EE37CC" w:rsidRPr="00B918FC" w:rsidRDefault="00EE37CC" w:rsidP="00B918FC">
      <w:pPr>
        <w:pStyle w:val="a6"/>
        <w:numPr>
          <w:ilvl w:val="0"/>
          <w:numId w:val="8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работник, принимает решения об оказании социальных услуг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(социальных выплат) близкому родственнику (свойственнику, другу).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Возможные способы урегулирования: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отстранение работника от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принятия решения, которое является предметом конфликта интересов.</w:t>
      </w:r>
    </w:p>
    <w:p w:rsidR="00B918FC" w:rsidRPr="00EE37CC" w:rsidRDefault="00B918F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 при получении подарка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или иное лицо, с которым связана личная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заинтересованность работника, получает дорогостоящие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подарки от своего подчиненного или иного работника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учреждения, в отношении которого работник выполняет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контрольные функции.</w:t>
      </w:r>
    </w:p>
    <w:p w:rsidR="00EE37CC" w:rsidRPr="00B918FC" w:rsidRDefault="00B918F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proofErr w:type="gramStart"/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в связи с днем рождения получает дорогостоящий подарок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 своего подчиненного, при этом в полном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>о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чия работника входит принятие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bookmarkStart w:id="4" w:name="br8"/>
      <w:bookmarkEnd w:id="4"/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решений о повышении заработной платы подчиненным сотрудникам и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назначении на более высокие должности в учреждении.</w:t>
      </w:r>
    </w:p>
    <w:p w:rsidR="00B918F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Возможные способы урегулирования: </w:t>
      </w:r>
    </w:p>
    <w:p w:rsidR="00B918FC" w:rsidRPr="00B918FC" w:rsidRDefault="00EE37CC" w:rsidP="00B918FC">
      <w:pPr>
        <w:pStyle w:val="a6"/>
        <w:numPr>
          <w:ilvl w:val="0"/>
          <w:numId w:val="9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рекомендация работнику вернуть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дорогостоящий подарок дарителю;</w:t>
      </w:r>
    </w:p>
    <w:p w:rsidR="00B918FC" w:rsidRPr="00B918FC" w:rsidRDefault="00EE37CC" w:rsidP="00B918FC">
      <w:pPr>
        <w:pStyle w:val="a6"/>
        <w:numPr>
          <w:ilvl w:val="0"/>
          <w:numId w:val="9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установление правил корпоративного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поведения, рекомендующих воздерживаться от дарения (принятия)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дорогостоящих подарков; </w:t>
      </w:r>
    </w:p>
    <w:p w:rsidR="00EE37CC" w:rsidRDefault="00EE37CC" w:rsidP="00B918FC">
      <w:pPr>
        <w:pStyle w:val="a6"/>
        <w:numPr>
          <w:ilvl w:val="0"/>
          <w:numId w:val="9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B918FC">
        <w:rPr>
          <w:rFonts w:ascii="Times New Roman" w:hAnsi="Times New Roman" w:cs="Times New Roman"/>
          <w:color w:val="000000"/>
          <w:sz w:val="28"/>
          <w:lang w:val="ru-RU"/>
        </w:rPr>
        <w:t>перевод работника (его подчиненного) на иную</w:t>
      </w:r>
      <w:r w:rsidR="00B918FC" w:rsidRP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B918FC">
        <w:rPr>
          <w:rFonts w:ascii="Times New Roman" w:hAnsi="Times New Roman" w:cs="Times New Roman"/>
          <w:color w:val="000000"/>
          <w:sz w:val="28"/>
          <w:lang w:val="ru-RU"/>
        </w:rPr>
        <w:t>должность или изменение круга его должностных обязанностей.</w:t>
      </w:r>
    </w:p>
    <w:p w:rsidR="00B918FC" w:rsidRPr="00B918FC" w:rsidRDefault="00B918FC" w:rsidP="00B918FC">
      <w:pPr>
        <w:pStyle w:val="a6"/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 при осуществлении закупок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Конфликт интересов возникает, если работник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участвует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обосновании необходимости закупки,</w:t>
      </w:r>
      <w:r w:rsidR="00B918F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подготовке закупочной документации, выборе победителя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закупочной процедуры, приемке закупаемых товаров и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услуг и при этом одним из возможных поставщиков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является кто-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либо из рассмотренного ранее широкого круга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связанных лиц.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proofErr w:type="gramStart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3C2D21" w:rsidRDefault="00EE37CC" w:rsidP="003C2D21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t>одним из участников закупки является организация, от которой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родственник или близкий друг члена закупочной комиссии получает доход;</w:t>
      </w:r>
    </w:p>
    <w:p w:rsidR="00EE37CC" w:rsidRPr="003C2D21" w:rsidRDefault="00EE37CC" w:rsidP="003C2D21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t>один из руководителей организации является индивидуальным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предпринимателем, и организация закупает у него товары или услуги;</w:t>
      </w:r>
    </w:p>
    <w:p w:rsidR="00EE37CC" w:rsidRPr="003C2D21" w:rsidRDefault="00EE37CC" w:rsidP="003C2D21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работник участвует в определении победителя закупочной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процедуры, при этом его родственники работают в организации, дочерней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или подконтрольной одному из участников закупки;</w:t>
      </w:r>
    </w:p>
    <w:p w:rsidR="003C2D21" w:rsidRPr="003C2D21" w:rsidRDefault="00EE37CC" w:rsidP="00C474D3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работник участвует в определении победителя закупочной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процедуры, при этом супруга работника является деловым партнером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руководителя одного из участников закупки;</w:t>
      </w:r>
    </w:p>
    <w:p w:rsidR="00EE37CC" w:rsidRPr="003C2D21" w:rsidRDefault="00EE37CC" w:rsidP="003C2D21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работник разрабатывает критерии определения победителя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закупочной процедуры, при этом его родственники владеют рядом фирм (или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возглавляют их, или работают в них), предоставляющих планируемые к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закупке товары, услуги;</w:t>
      </w:r>
    </w:p>
    <w:p w:rsidR="00EE37CC" w:rsidRPr="003C2D21" w:rsidRDefault="00EE37CC" w:rsidP="003C2D21">
      <w:pPr>
        <w:pStyle w:val="a6"/>
        <w:numPr>
          <w:ilvl w:val="0"/>
          <w:numId w:val="10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работник отвечает за приемку товаров или услуг при этом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субподрядчиком поставщика является компания, в которой получают доход</w:t>
      </w:r>
      <w:r w:rsidR="003C2D21" w:rsidRP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3C2D21">
        <w:rPr>
          <w:rFonts w:ascii="Times New Roman" w:hAnsi="Times New Roman" w:cs="Times New Roman"/>
          <w:color w:val="000000"/>
          <w:sz w:val="28"/>
          <w:lang w:val="ru-RU"/>
        </w:rPr>
        <w:t>родственники работника.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Возможные способы урегулирования: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отстранение работника от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принятия решения, которое является предметом конфликта интересов, таким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образом отказ работника от получения материальных выгод. Отстранить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работника - участника закупки от участия в определении поставщика.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bookmarkStart w:id="5" w:name="br9"/>
      <w:bookmarkEnd w:id="5"/>
      <w:r w:rsidRPr="00EE37CC">
        <w:rPr>
          <w:rFonts w:ascii="Times New Roman" w:hAnsi="Times New Roman" w:cs="Times New Roman"/>
          <w:color w:val="000000"/>
          <w:sz w:val="28"/>
          <w:lang w:val="ru-RU"/>
        </w:rPr>
        <w:t>Выведение работника из состава комиссии по размещению заказа на время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проведения конкурса.</w:t>
      </w:r>
    </w:p>
    <w:p w:rsidR="00EE37CC" w:rsidRPr="003C2D21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b/>
          <w:color w:val="000000"/>
          <w:sz w:val="28"/>
          <w:lang w:val="ru-RU"/>
        </w:rPr>
        <w:t>Конфликт интересов, связанный с использованием информации</w:t>
      </w:r>
    </w:p>
    <w:p w:rsidR="00EE37CC" w:rsidRPr="003C2D21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3C2D21">
        <w:rPr>
          <w:rFonts w:ascii="Times New Roman" w:hAnsi="Times New Roman" w:cs="Times New Roman"/>
          <w:b/>
          <w:color w:val="000000"/>
          <w:sz w:val="28"/>
          <w:lang w:val="ru-RU"/>
        </w:rPr>
        <w:t>ограниченного доступа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Конфликт интересов возникает, если работник в связи с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осуществлением трудовых обязанностей имеет доступ к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информации, недоступной общественности, обязан хранить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ее в тайне, но использование этой информации может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принести выгоду работнику или связанным с ним лицам.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proofErr w:type="gramStart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имеет доступ к государственной информационной системе,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сведения из которой представляют коммерческий интерес для сторонней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организации, руководителем которой является родственник работника.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Возможные способы урегулирования: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отстранение работника от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принятия решения, которое является предметом конфликта интересов, таким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образом отказ работника от получения материальных выгод, ограничение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доступа работника к закрытой информации.</w:t>
      </w:r>
    </w:p>
    <w:p w:rsidR="003C2D21" w:rsidRDefault="003C2D21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Регулирование конфликта интересов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Регулирование конфликта интересов включает три основных</w:t>
      </w:r>
      <w:r w:rsidR="003C2D21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элемента: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Предотвращение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Система ограничений, запретов и иных мер, позволяющих не оказаться в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ситуации конфликта интересов.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Выявление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Система мер, позволяющих своевременно получать и анализировать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информацию о личных интересах.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Урегулирование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Ограничение участия в принятии решений (совершении действий</w:t>
      </w:r>
      <w:proofErr w:type="gramStart"/>
      <w:r w:rsidRPr="00EE37CC">
        <w:rPr>
          <w:rFonts w:ascii="Times New Roman" w:hAnsi="Times New Roman" w:cs="Times New Roman"/>
          <w:color w:val="000000"/>
          <w:sz w:val="28"/>
          <w:lang w:val="ru-RU"/>
        </w:rPr>
        <w:t>),затрагивающих</w:t>
      </w:r>
      <w:proofErr w:type="gramEnd"/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личные интересы.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br w:type="page"/>
      </w:r>
    </w:p>
    <w:p w:rsidR="00EE37CC" w:rsidRPr="00EE37CC" w:rsidRDefault="00EE37CC" w:rsidP="003C2D21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bookmarkStart w:id="6" w:name="br10"/>
      <w:bookmarkEnd w:id="6"/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lastRenderedPageBreak/>
        <w:t>Предотвращение конфликта интересов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Согласно законодательств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>а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работник обязан принимать меры по</w:t>
      </w:r>
      <w:r w:rsidR="003C2D21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недопущению любой возможности возникновения конфликта интересов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Что может делать работник для предотвращения возможного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конфликта интересов?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1) Соблюдать антикоррупционные ограничения и запреты.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Многие из них изначально призваны не допустить</w:t>
      </w:r>
      <w:r w:rsidR="003C2D21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попадание работника в ситуацию конфликта интересов.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proofErr w:type="gramStart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proofErr w:type="gramEnd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: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запрет на получение подарков;</w:t>
      </w:r>
    </w:p>
    <w:p w:rsidR="00EE37CC" w:rsidRPr="00EE37CC" w:rsidRDefault="003C2D21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запрет на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нахождение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в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подчиненности/подконтрольности близких родственников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/свойственников;</w:t>
      </w:r>
    </w:p>
    <w:p w:rsidR="00EE37CC" w:rsidRPr="00EE37CC" w:rsidRDefault="003C2D21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>2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) Оценивать на предмет возможного конфликта интересов любые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изменения трудовых обязанностей.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Работнику рекомендуется, насколько это возможно, отслеживать не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попадают ли в сферу его полномочий он сам или связанные с ним лица.</w:t>
      </w:r>
    </w:p>
    <w:p w:rsidR="005605B6" w:rsidRDefault="005605B6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</w:p>
    <w:p w:rsidR="00EE37CC" w:rsidRPr="00EE37CC" w:rsidRDefault="00EE37CC" w:rsidP="005605B6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Выявление конфликта интересов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Согласно законодательств</w:t>
      </w:r>
      <w:r w:rsidR="005605B6">
        <w:rPr>
          <w:rFonts w:ascii="Times New Roman" w:hAnsi="Times New Roman" w:cs="Times New Roman"/>
          <w:b/>
          <w:color w:val="000000"/>
          <w:sz w:val="28"/>
          <w:lang w:val="ru-RU"/>
        </w:rPr>
        <w:t>а,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работник обязан уведомить</w:t>
      </w:r>
      <w:r w:rsidR="005605B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о</w:t>
      </w:r>
      <w:r w:rsidR="005605B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возникшем конфликте интересов или о возможности его возникновения,</w:t>
      </w:r>
      <w:r w:rsidR="005605B6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как только ему станет об этом известно.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Каким образом осуществляется уведомление?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Конкретный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порядок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уведомления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устанавливается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работодателем, т.е. определяется локальным актом организации.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 обязан сообщать о каждой возможности получения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им и (или) связанными с ним лицами определенной выгоды,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которая может повлиять на надлежащее исполнение им обязанностей.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Уведомление всегда подается в письменном виде.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Нужно ли подавать уведомление, если работник уверен, что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возможность получения выгоды никак не повлияет на исполнение им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трудовых обязанностей?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Например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, возможная выгода настолько незначительна, что не может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образовать реальной личной заинтересованности.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Уведомление должно быть подано в любом случае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bookmarkStart w:id="7" w:name="br11"/>
      <w:bookmarkEnd w:id="7"/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Что делать, если работник не может предложить меры по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урегулированию конфликта интересов?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Главное, своевременно подать уведомление о возникшем конфликте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интересов (возможности его возникновения). Меры по его урегулированию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(предотвращению) будут предложены работодателем.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Что делать, если работник не уверен, является ли возникшая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ситуация ситуацией конфликта интересов?</w:t>
      </w:r>
    </w:p>
    <w:p w:rsid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 любом случае рекомендуется подать соответствующее уведомление.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Если конфликт интересов отсутствует, то соответствующее решение будет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принято по результатам рассмотрения уведомления.</w:t>
      </w:r>
    </w:p>
    <w:p w:rsidR="005605B6" w:rsidRPr="00EE37CC" w:rsidRDefault="005605B6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EE37CC" w:rsidRPr="00EE37CC" w:rsidRDefault="00EE37CC" w:rsidP="005605B6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Урегулирование конфликта интересов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Меры по предотвращению или урегулированию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конфликта интересов должны приниматься как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lastRenderedPageBreak/>
        <w:t>работником, так и работодателем.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Законодательством о противодействии коррупции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предусмотрено лишь несколько возможных мер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предотвращения или урегулирования конфликта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интересов:</w:t>
      </w:r>
    </w:p>
    <w:p w:rsidR="00EE37CC" w:rsidRPr="005605B6" w:rsidRDefault="00EE37CC" w:rsidP="005605B6">
      <w:pPr>
        <w:pStyle w:val="a6"/>
        <w:numPr>
          <w:ilvl w:val="0"/>
          <w:numId w:val="1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5605B6">
        <w:rPr>
          <w:rFonts w:ascii="Times New Roman" w:hAnsi="Times New Roman" w:cs="Times New Roman"/>
          <w:color w:val="000000"/>
          <w:sz w:val="28"/>
          <w:lang w:val="ru-RU"/>
        </w:rPr>
        <w:t>изменение должностного или служебного положения работника,</w:t>
      </w:r>
      <w:r w:rsidR="005605B6" w:rsidRP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605B6">
        <w:rPr>
          <w:rFonts w:ascii="Times New Roman" w:hAnsi="Times New Roman" w:cs="Times New Roman"/>
          <w:color w:val="000000"/>
          <w:sz w:val="28"/>
          <w:lang w:val="ru-RU"/>
        </w:rPr>
        <w:t>являющегося стороной конфликта интересов;</w:t>
      </w:r>
    </w:p>
    <w:p w:rsidR="00EE37CC" w:rsidRPr="005605B6" w:rsidRDefault="00EE37CC" w:rsidP="005605B6">
      <w:pPr>
        <w:pStyle w:val="a6"/>
        <w:numPr>
          <w:ilvl w:val="0"/>
          <w:numId w:val="1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5605B6">
        <w:rPr>
          <w:rFonts w:ascii="Times New Roman" w:hAnsi="Times New Roman" w:cs="Times New Roman"/>
          <w:color w:val="000000"/>
          <w:sz w:val="28"/>
          <w:lang w:val="ru-RU"/>
        </w:rPr>
        <w:t>отстранение работника от исполнения должностных (служебных)</w:t>
      </w:r>
      <w:r w:rsidR="005605B6" w:rsidRP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605B6">
        <w:rPr>
          <w:rFonts w:ascii="Times New Roman" w:hAnsi="Times New Roman" w:cs="Times New Roman"/>
          <w:color w:val="000000"/>
          <w:sz w:val="28"/>
          <w:lang w:val="ru-RU"/>
        </w:rPr>
        <w:t>обязанностей в установленном порядке;</w:t>
      </w:r>
    </w:p>
    <w:p w:rsidR="00EE37CC" w:rsidRPr="005605B6" w:rsidRDefault="00EE37CC" w:rsidP="005605B6">
      <w:pPr>
        <w:pStyle w:val="a6"/>
        <w:numPr>
          <w:ilvl w:val="0"/>
          <w:numId w:val="1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5605B6">
        <w:rPr>
          <w:rFonts w:ascii="Times New Roman" w:hAnsi="Times New Roman" w:cs="Times New Roman"/>
          <w:color w:val="000000"/>
          <w:sz w:val="28"/>
          <w:lang w:val="ru-RU"/>
        </w:rPr>
        <w:t>отказ работника от выгоды, явившейся причиной возникновения</w:t>
      </w:r>
      <w:r w:rsidR="005605B6" w:rsidRP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5605B6">
        <w:rPr>
          <w:rFonts w:ascii="Times New Roman" w:hAnsi="Times New Roman" w:cs="Times New Roman"/>
          <w:color w:val="000000"/>
          <w:sz w:val="28"/>
          <w:lang w:val="ru-RU"/>
        </w:rPr>
        <w:t>конфликта интересов;</w:t>
      </w:r>
    </w:p>
    <w:p w:rsidR="00EE37CC" w:rsidRPr="005605B6" w:rsidRDefault="00EE37CC" w:rsidP="005605B6">
      <w:pPr>
        <w:pStyle w:val="a6"/>
        <w:numPr>
          <w:ilvl w:val="0"/>
          <w:numId w:val="11"/>
        </w:num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5605B6">
        <w:rPr>
          <w:rFonts w:ascii="Times New Roman" w:hAnsi="Times New Roman" w:cs="Times New Roman"/>
          <w:color w:val="000000"/>
          <w:sz w:val="28"/>
          <w:lang w:val="ru-RU"/>
        </w:rPr>
        <w:t>отвод или самоотвод работника.</w:t>
      </w:r>
    </w:p>
    <w:p w:rsidR="00EE37CC" w:rsidRPr="005605B6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b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Работодатель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может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устанавливать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и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иные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меры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предотвращения и урегулирования </w:t>
      </w:r>
      <w:r w:rsidR="005605B6">
        <w:rPr>
          <w:rFonts w:ascii="Times New Roman" w:hAnsi="Times New Roman" w:cs="Times New Roman"/>
          <w:b/>
          <w:i/>
          <w:color w:val="000000"/>
          <w:sz w:val="28"/>
          <w:lang w:val="ru-RU"/>
        </w:rPr>
        <w:t>конфликта интересов, такие как: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дополнительный контроль принятия решений (совершения действий)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>в отношении лиц, с которыми связана лична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>я заинтересованность работника;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>ограничение доступа работника к закрытой информации.</w:t>
      </w:r>
    </w:p>
    <w:p w:rsidR="00EE37CC" w:rsidRPr="00EE37CC" w:rsidRDefault="00EE37CC" w:rsidP="005605B6">
      <w:pPr>
        <w:tabs>
          <w:tab w:val="left" w:pos="10065"/>
        </w:tabs>
        <w:spacing w:before="0" w:after="0" w:line="240" w:lineRule="auto"/>
        <w:ind w:right="284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Меры ответственности</w:t>
      </w:r>
    </w:p>
    <w:p w:rsidR="00EE37CC" w:rsidRPr="00EE37CC" w:rsidRDefault="007726A3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Само по себе нахождение работника в ситуации конфликта интересов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правонарушением не является. За конфликт интересов не наказывают, его</w:t>
      </w:r>
      <w:r w:rsidR="005605B6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регулируют или предотвращают.</w:t>
      </w:r>
      <w:bookmarkStart w:id="8" w:name="br12"/>
      <w:bookmarkEnd w:id="8"/>
    </w:p>
    <w:p w:rsidR="00EE37CC" w:rsidRPr="00EE37CC" w:rsidRDefault="007726A3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Трудовое законодательство не предусматривает специальных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оснований для привлечения работника организации к дисциплинарной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ответственности в связи с совершением им коррупционного правонарушения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в интересах или от имени организации.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Тем не менее, в </w:t>
      </w:r>
      <w:r w:rsidR="00EE37CC"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Трудовом кодексе Российской Федерации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существует возможность привлечения работника организации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дисциплинарной ответственности.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Согласно </w:t>
      </w:r>
      <w:r w:rsidR="00EE37CC"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статье 192 ТК РФ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к дисциплинарным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взысканиям, в частности, относится увольнение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работника по основаниям, предусмотренным пунктами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5</w:t>
      </w:r>
      <w:r>
        <w:rPr>
          <w:rFonts w:ascii="Times New Roman" w:hAnsi="Times New Roman" w:cs="Times New Roman"/>
          <w:color w:val="000000"/>
          <w:sz w:val="28"/>
          <w:lang w:val="ru-RU"/>
        </w:rPr>
        <w:t>,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6, 9 или 10 части первой статьи 81, пунктом 1 статьи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36, а также пунктами 7 или 7.1 части первой статьи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8</w:t>
      </w:r>
      <w:r>
        <w:rPr>
          <w:rFonts w:ascii="Times New Roman" w:hAnsi="Times New Roman" w:cs="Times New Roman"/>
          <w:color w:val="000000"/>
          <w:sz w:val="28"/>
          <w:lang w:val="ru-RU"/>
        </w:rPr>
        <w:t>1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ТК РФ в случаях, когда виновные действия, дающие основания для утраты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доверия, совершены работником по месту работы и в связи с исполнением им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трудовых обязанностей.</w:t>
      </w:r>
    </w:p>
    <w:p w:rsidR="00EE37CC" w:rsidRPr="00EE37CC" w:rsidRDefault="007726A3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       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Таким образом, </w:t>
      </w:r>
      <w:r w:rsidR="00EE37CC"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>за непринятие работником мер по предотвращению</w:t>
      </w: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или урегулированию конфликта интересов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работодатель может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применить самую серьезную меру дисциплинарной ответственности –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увольнение в связи с утратой доверия.</w:t>
      </w:r>
      <w:r>
        <w:rPr>
          <w:rFonts w:ascii="Times New Roman" w:hAnsi="Times New Roman" w:cs="Times New Roman"/>
          <w:color w:val="000000"/>
          <w:sz w:val="28"/>
          <w:lang w:val="ru-RU"/>
        </w:rPr>
        <w:t xml:space="preserve">  </w:t>
      </w:r>
      <w:r w:rsidR="00EE37CC" w:rsidRPr="00EE37CC">
        <w:rPr>
          <w:rFonts w:ascii="Times New Roman" w:hAnsi="Times New Roman" w:cs="Times New Roman"/>
          <w:color w:val="000000"/>
          <w:sz w:val="28"/>
          <w:lang w:val="ru-RU"/>
        </w:rPr>
        <w:t>Меры дисциплинарной ответственности также могут быть применены к</w:t>
      </w:r>
    </w:p>
    <w:p w:rsidR="00EE37CC" w:rsidRPr="00EE37CC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работнику за </w:t>
      </w:r>
      <w:r w:rsidR="007726A3" w:rsidRPr="00EE37CC">
        <w:rPr>
          <w:rFonts w:ascii="Times New Roman" w:hAnsi="Times New Roman" w:cs="Times New Roman"/>
          <w:color w:val="000000"/>
          <w:sz w:val="28"/>
          <w:lang w:val="ru-RU"/>
        </w:rPr>
        <w:t>не уведомление</w:t>
      </w:r>
      <w:r w:rsidRPr="00EE37CC">
        <w:rPr>
          <w:rFonts w:ascii="Times New Roman" w:hAnsi="Times New Roman" w:cs="Times New Roman"/>
          <w:color w:val="000000"/>
          <w:sz w:val="28"/>
          <w:lang w:val="ru-RU"/>
        </w:rPr>
        <w:t xml:space="preserve"> о личной заинтересованности.</w:t>
      </w:r>
    </w:p>
    <w:p w:rsidR="00EE37CC" w:rsidRPr="007726A3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i/>
          <w:color w:val="000000"/>
          <w:sz w:val="28"/>
          <w:lang w:val="ru-RU"/>
        </w:rPr>
      </w:pPr>
      <w:r w:rsidRPr="00EE37CC">
        <w:rPr>
          <w:rFonts w:ascii="Times New Roman" w:hAnsi="Times New Roman" w:cs="Times New Roman"/>
          <w:b/>
          <w:i/>
          <w:color w:val="000000"/>
          <w:sz w:val="28"/>
          <w:lang w:val="ru-RU"/>
        </w:rPr>
        <w:t xml:space="preserve">Обратите внимание!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Неурегулированный</w:t>
      </w:r>
      <w:r w:rsidR="007726A3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конфликт интересов может перерасти в уголовное</w:t>
      </w:r>
      <w:r w:rsidR="007726A3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преступление – злоупотребление полномочиями или</w:t>
      </w:r>
      <w:r w:rsidR="007726A3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злоупотребление должностными полномочиями.</w:t>
      </w:r>
      <w:r w:rsidR="007726A3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EE37CC">
        <w:rPr>
          <w:rFonts w:ascii="Times New Roman" w:hAnsi="Times New Roman" w:cs="Times New Roman"/>
          <w:i/>
          <w:color w:val="000000"/>
          <w:sz w:val="28"/>
          <w:lang w:val="ru-RU"/>
        </w:rPr>
        <w:t>В этом случае к работнику будут применены меры</w:t>
      </w:r>
      <w:r w:rsidR="007726A3">
        <w:rPr>
          <w:rFonts w:ascii="Times New Roman" w:hAnsi="Times New Roman" w:cs="Times New Roman"/>
          <w:i/>
          <w:color w:val="000000"/>
          <w:sz w:val="28"/>
          <w:lang w:val="ru-RU"/>
        </w:rPr>
        <w:t xml:space="preserve"> </w:t>
      </w:r>
      <w:r w:rsidRPr="007726A3">
        <w:rPr>
          <w:rFonts w:ascii="Times New Roman" w:hAnsi="Times New Roman" w:cs="Times New Roman"/>
          <w:i/>
          <w:color w:val="000000"/>
          <w:sz w:val="28"/>
          <w:lang w:val="ru-RU"/>
        </w:rPr>
        <w:t>уголовной ответственности.</w:t>
      </w:r>
    </w:p>
    <w:p w:rsidR="00EE37CC" w:rsidRPr="007726A3" w:rsidRDefault="00EE37CC" w:rsidP="00EE37CC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9E1B24" w:rsidRPr="009E1B24" w:rsidRDefault="009E1B24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</w:p>
    <w:p w:rsidR="009E1B24" w:rsidRPr="009E1B24" w:rsidRDefault="009E1B24" w:rsidP="009E1B24">
      <w:pPr>
        <w:tabs>
          <w:tab w:val="left" w:pos="10065"/>
        </w:tabs>
        <w:spacing w:before="0" w:after="0" w:line="240" w:lineRule="auto"/>
        <w:ind w:right="284"/>
        <w:rPr>
          <w:rFonts w:ascii="Times New Roman" w:hAnsi="Times New Roman" w:cs="Times New Roman"/>
          <w:color w:val="000000"/>
          <w:sz w:val="28"/>
          <w:lang w:val="ru-RU"/>
        </w:rPr>
      </w:pPr>
      <w:bookmarkStart w:id="9" w:name="br3"/>
      <w:bookmarkEnd w:id="9"/>
      <w:r w:rsidRPr="009E1B24">
        <w:rPr>
          <w:rFonts w:ascii="Times New Roman" w:hAnsi="Times New Roman" w:cs="Times New Roman"/>
          <w:color w:val="000000"/>
          <w:sz w:val="28"/>
          <w:lang w:val="ru-RU"/>
        </w:rPr>
        <w:t xml:space="preserve"> </w:t>
      </w:r>
    </w:p>
    <w:p w:rsidR="0055743D" w:rsidRPr="0055743D" w:rsidRDefault="0055743D" w:rsidP="0055743D">
      <w:pPr>
        <w:tabs>
          <w:tab w:val="left" w:pos="10065"/>
        </w:tabs>
        <w:spacing w:before="0" w:after="0" w:line="240" w:lineRule="auto"/>
        <w:ind w:right="284"/>
        <w:rPr>
          <w:lang w:val="ru-RU"/>
        </w:rPr>
      </w:pPr>
      <w:bookmarkStart w:id="10" w:name="_GoBack"/>
      <w:bookmarkEnd w:id="10"/>
    </w:p>
    <w:sectPr w:rsidR="0055743D" w:rsidRPr="0055743D" w:rsidSect="003C2D21">
      <w:pgSz w:w="11906" w:h="16838"/>
      <w:pgMar w:top="1134" w:right="425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5393"/>
    <w:multiLevelType w:val="hybridMultilevel"/>
    <w:tmpl w:val="DB9A5C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0B0A"/>
    <w:multiLevelType w:val="hybridMultilevel"/>
    <w:tmpl w:val="81960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11EC2"/>
    <w:multiLevelType w:val="hybridMultilevel"/>
    <w:tmpl w:val="6434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D4418"/>
    <w:multiLevelType w:val="hybridMultilevel"/>
    <w:tmpl w:val="17F0B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7C3513"/>
    <w:multiLevelType w:val="hybridMultilevel"/>
    <w:tmpl w:val="C8FAC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6455B"/>
    <w:multiLevelType w:val="hybridMultilevel"/>
    <w:tmpl w:val="F250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0A55"/>
    <w:multiLevelType w:val="hybridMultilevel"/>
    <w:tmpl w:val="24844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84DEA"/>
    <w:multiLevelType w:val="hybridMultilevel"/>
    <w:tmpl w:val="AF504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61B8C"/>
    <w:multiLevelType w:val="hybridMultilevel"/>
    <w:tmpl w:val="DCA8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1678F2"/>
    <w:multiLevelType w:val="hybridMultilevel"/>
    <w:tmpl w:val="6E18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33DEC"/>
    <w:multiLevelType w:val="hybridMultilevel"/>
    <w:tmpl w:val="84C4C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9"/>
  </w:num>
  <w:num w:numId="8">
    <w:abstractNumId w:val="6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DF8"/>
    <w:rsid w:val="000704B4"/>
    <w:rsid w:val="00110EB1"/>
    <w:rsid w:val="0025549A"/>
    <w:rsid w:val="003C2D21"/>
    <w:rsid w:val="004B7B65"/>
    <w:rsid w:val="0055743D"/>
    <w:rsid w:val="005605B6"/>
    <w:rsid w:val="00683559"/>
    <w:rsid w:val="007726A3"/>
    <w:rsid w:val="009E1B24"/>
    <w:rsid w:val="00B43749"/>
    <w:rsid w:val="00B918FC"/>
    <w:rsid w:val="00BD2E48"/>
    <w:rsid w:val="00DE05A6"/>
    <w:rsid w:val="00E25A27"/>
    <w:rsid w:val="00E572F1"/>
    <w:rsid w:val="00E858B5"/>
    <w:rsid w:val="00E96F08"/>
    <w:rsid w:val="00EB5D4B"/>
    <w:rsid w:val="00ED2DF8"/>
    <w:rsid w:val="00EE3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D2ACE"/>
  <w15:chartTrackingRefBased/>
  <w15:docId w15:val="{F7AF5BDF-7B56-41DD-981B-8B39F3C54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5743D"/>
    <w:pPr>
      <w:spacing w:before="120" w:after="240"/>
      <w:jc w:val="both"/>
    </w:pPr>
    <w:rPr>
      <w:rFonts w:eastAsiaTheme="minorEastAsia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04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04B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EE37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2376</Words>
  <Characters>13548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2023-04-05T13:17:00Z</cp:lastPrinted>
  <dcterms:created xsi:type="dcterms:W3CDTF">2023-08-04T06:29:00Z</dcterms:created>
  <dcterms:modified xsi:type="dcterms:W3CDTF">2023-08-04T06:29:00Z</dcterms:modified>
</cp:coreProperties>
</file>