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CE01" w14:textId="77777777" w:rsidR="00881DBE" w:rsidRPr="00881DBE" w:rsidRDefault="00881DBE" w:rsidP="00881DB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81DB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АНАЛИЗ</w:t>
      </w:r>
    </w:p>
    <w:p w14:paraId="7E3C0015" w14:textId="77777777" w:rsidR="00881DBE" w:rsidRPr="00881DBE" w:rsidRDefault="00881DBE" w:rsidP="00881DB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81DB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ЭФФЕКТИВНОСТИ РАБОТЫ ЭЛЕМЕНТОВ ОРГАНИЗАЦИОННОЙ СТРУКТУРЫ</w:t>
      </w:r>
      <w:r w:rsidRPr="00881DB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br/>
        <w:t>ПО ПРОТИВОДЕЙСТВИЮ КОРРУПЦИИ В ИСПОЛНИТЕЛЬНЫХ ОРГАНАХ ГОСУДАРСТВЕННОЙ ВЛАСТИ</w:t>
      </w:r>
    </w:p>
    <w:p w14:paraId="5EDC326B" w14:textId="77777777" w:rsidR="00881DBE" w:rsidRPr="00881DBE" w:rsidRDefault="00881DBE" w:rsidP="00881DB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81DB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УЛЬЯНОВСКОЙ ОБЛАСТИ</w:t>
      </w:r>
    </w:p>
    <w:p w14:paraId="40871866" w14:textId="77777777" w:rsidR="00881DBE" w:rsidRPr="00881DBE" w:rsidRDefault="00881DBE" w:rsidP="00881DBE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81DB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9BFDF9E" w14:textId="77777777" w:rsidR="00881DBE" w:rsidRPr="00881DBE" w:rsidRDefault="00881DBE" w:rsidP="00881D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81DB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ОРГАН ГОСУДАРСТВЕННОЙ ВЛАСТИ: </w:t>
      </w:r>
      <w:r w:rsidRPr="00881DBE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Министерство здравоохранения Ульяновской области</w:t>
      </w:r>
    </w:p>
    <w:p w14:paraId="70F26CB7" w14:textId="77777777" w:rsidR="00881DBE" w:rsidRPr="00881DBE" w:rsidRDefault="00881DBE" w:rsidP="00881DB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81DB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</w:p>
    <w:p w14:paraId="1F418ACA" w14:textId="77777777" w:rsidR="00881DBE" w:rsidRPr="00881DBE" w:rsidRDefault="00881DBE" w:rsidP="00881D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81DB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ПЕРИОД МОНИТОРИНГА:</w:t>
      </w:r>
      <w:r w:rsidRPr="00881DBE">
        <w:rPr>
          <w:rFonts w:ascii="inherit" w:eastAsia="Times New Roman" w:hAnsi="inherit" w:cs="Arial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>   </w:t>
      </w:r>
      <w:r w:rsidRPr="00881DB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 2020 год</w:t>
      </w:r>
    </w:p>
    <w:p w14:paraId="307626D9" w14:textId="77777777" w:rsidR="00881DBE" w:rsidRPr="00881DBE" w:rsidRDefault="00881DBE" w:rsidP="00881DB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81DB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tbl>
      <w:tblPr>
        <w:tblW w:w="8836" w:type="dxa"/>
        <w:tblInd w:w="2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598"/>
        <w:gridCol w:w="3896"/>
        <w:gridCol w:w="609"/>
        <w:gridCol w:w="1314"/>
      </w:tblGrid>
      <w:tr w:rsidR="00881DBE" w:rsidRPr="00881DBE" w14:paraId="0E728072" w14:textId="77777777" w:rsidTr="00881DBE">
        <w:trPr>
          <w:trHeight w:val="390"/>
          <w:tblHeader/>
        </w:trPr>
        <w:tc>
          <w:tcPr>
            <w:tcW w:w="2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D26E7" w14:textId="77777777" w:rsidR="00881DBE" w:rsidRPr="00881DBE" w:rsidRDefault="00881DBE" w:rsidP="00881D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3E1D" w14:textId="77777777" w:rsidR="00881DBE" w:rsidRPr="00881DBE" w:rsidRDefault="00881DBE" w:rsidP="00881D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C258" w14:textId="77777777" w:rsidR="00881DBE" w:rsidRPr="00881DBE" w:rsidRDefault="00881DBE" w:rsidP="00881D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55B59" w14:textId="77777777" w:rsidR="00881DBE" w:rsidRPr="00881DBE" w:rsidRDefault="00881DBE" w:rsidP="00881DBE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33B5" w14:textId="77777777" w:rsidR="00881DBE" w:rsidRPr="00881DBE" w:rsidRDefault="00881DBE" w:rsidP="00881DBE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881DBE" w:rsidRPr="00881DBE" w14:paraId="0CAC186D" w14:textId="77777777" w:rsidTr="00881DBE">
        <w:trPr>
          <w:trHeight w:val="390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6592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E87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№</w:t>
            </w:r>
          </w:p>
          <w:p w14:paraId="298FDE2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стр.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C40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Критерии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1BE9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За</w:t>
            </w:r>
          </w:p>
          <w:p w14:paraId="164B96C9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44807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Примечание</w:t>
            </w:r>
          </w:p>
        </w:tc>
      </w:tr>
      <w:tr w:rsidR="00881DBE" w:rsidRPr="00881DBE" w14:paraId="24C6DD4C" w14:textId="77777777" w:rsidTr="00881DB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131C60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D867F0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C4789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865A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</w:t>
            </w:r>
          </w:p>
          <w:p w14:paraId="07F91A9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7CE76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DCE57E7" w14:textId="77777777" w:rsidTr="00881DBE">
        <w:trPr>
          <w:trHeight w:val="311"/>
        </w:trPr>
        <w:tc>
          <w:tcPr>
            <w:tcW w:w="88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475F6" w14:textId="77777777" w:rsidR="00881DBE" w:rsidRPr="00881DBE" w:rsidRDefault="00881DBE" w:rsidP="00881D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881DBE" w:rsidRPr="00881DBE" w14:paraId="02409C93" w14:textId="77777777" w:rsidTr="00881DBE">
        <w:trPr>
          <w:trHeight w:val="165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046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786FB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2163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Общее количество подготовленных ИОГВ проектов НПА Ульяновской области (проектов законов, проектов постановлений Губернатора, Правительства) за отчётный период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A0276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263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6B40B528" w14:textId="77777777" w:rsidTr="00881DB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3C3768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CA75C6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B8FFAA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09CBC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D9A2A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CD972EF" w14:textId="77777777" w:rsidTr="00881DB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C72A1F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D3476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6CA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подготовленных юристами ИОГВ проектов НПА, в отношении которых проведена антикорруцпионная экспертиза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E4D8D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21E1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47D6F486" w14:textId="77777777" w:rsidTr="00881D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D1B0A1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15F41A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E66F5C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F465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69F48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22835874" w14:textId="77777777" w:rsidTr="00881DB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C6FA0D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9D14B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EC96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коррупциогенных факторов, выявленных в проектах нормативных правовых актов, на стадии их подготовки:</w:t>
            </w:r>
          </w:p>
          <w:p w14:paraId="0461D6E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 всего выявлено</w:t>
            </w:r>
          </w:p>
          <w:p w14:paraId="387F2B3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 из них исключено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9FD7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716E0E0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30A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Данные подавать раздельно по каждой строке</w:t>
            </w:r>
          </w:p>
        </w:tc>
      </w:tr>
      <w:tr w:rsidR="00881DBE" w:rsidRPr="00881DBE" w14:paraId="5C0B7FFE" w14:textId="77777777" w:rsidTr="00881DB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3E50F3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584955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A6293A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83F1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  <w:p w14:paraId="74C0A97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31155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46217E7C" w14:textId="77777777" w:rsidTr="00881DB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3A1C9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8E871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4.       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E10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подготовленных за отчётный период юристами ИОГВ, экспертных заключений по результатам антикоррупционных экспертиз действующих на момент проведения экспертизы НПА Ульяновской области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9FF2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DD3C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15E56400" w14:textId="77777777" w:rsidTr="00881DB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DFE400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DEC06D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D04BD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4A6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A7EAB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69F47737" w14:textId="77777777" w:rsidTr="00881DB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C3A19D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E54E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5.       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2D4E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коррупциогенных факторов, выявленных в действующих нормативных правовых актах Ульяновской области:</w:t>
            </w:r>
          </w:p>
          <w:p w14:paraId="42BD72D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 всего выявлено</w:t>
            </w:r>
          </w:p>
          <w:p w14:paraId="78EA5C7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 из них исключено</w:t>
            </w:r>
          </w:p>
          <w:p w14:paraId="51E954C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14:paraId="7F67697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14:paraId="3D467D2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445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4D72EC3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D899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Данные подавать раздельно по каждой строке</w:t>
            </w:r>
          </w:p>
        </w:tc>
      </w:tr>
      <w:tr w:rsidR="00881DBE" w:rsidRPr="00881DBE" w14:paraId="0A00DD08" w14:textId="77777777" w:rsidTr="00881DBE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28E618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B3F7A9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D4FB05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517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603D4E7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F8131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294C7681" w14:textId="77777777" w:rsidTr="00881DB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2C2B8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FFADE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6.       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8026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проектов и действующих областных НПА, в которых были выявлены коррупциогенные факторы и (или) зоны коррупционного риска и в которых усматривалась возможность дачи или получения взяток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BE2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C83E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21B82F8A" w14:textId="77777777" w:rsidTr="00881DB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56B00F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50FDB5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C5F797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CB2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F86E9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6481DCEB" w14:textId="77777777" w:rsidTr="00881DBE">
        <w:trPr>
          <w:trHeight w:val="195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484F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2. Количественные показатели антикоррупционной экспертизы  ведомственных НПА, утверждённых исполнительными органами государственной власти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FA26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7.       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738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изданных за отчётный период ведомственных НПА, подготовленных ИОГВ, в которых были выявлены коррупциогенные факторы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AEE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8C5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310026DC" w14:textId="77777777" w:rsidTr="00881DB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5051D5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043FAD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AF9AD5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CC4A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90AB1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5E4FE377" w14:textId="77777777" w:rsidTr="00881D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DDFA4C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164D9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8.       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6AAB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подготовленных за отчётный период юристами ИОГВ экспертных заключений по результатам антикоррупционных экспертиз </w:t>
            </w: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действующих</w:t>
            </w: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на момент проведения экспертизы ведомственных НПА с выявлением коррупциогенных факторов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08FD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F98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391B0844" w14:textId="77777777" w:rsidTr="00881DB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9D6340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995FA2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9AAAAA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4FA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971C0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7B601EF6" w14:textId="77777777" w:rsidTr="00881DB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D18FCB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47E95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9.       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8DC2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утверждённых за отчётный период проектов ведомственных НПА, в которых были выявлены коррупциогенные факторы и (или) зоны коррупционного риска и в которых усматривалась возможность финансовых потерь вследствие вероятности совершения коррупционного правонарушения при утверждении проекта НПА в первоначальной редакции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22BE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A95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21E98CF6" w14:textId="77777777" w:rsidTr="00881DB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190BCD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8A8D56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0108A3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3551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344FE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4CEA52E3" w14:textId="77777777" w:rsidTr="00881DB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7D1769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1B54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8404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утверждённых за отчётный период проектов ведомственных НПА, в которых были выявлены коррупциогенные факторы и (или) зоны коррупционного риска и в которых усматривалась возможность дачи или получения взяток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5D62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710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7D7E2EA2" w14:textId="77777777" w:rsidTr="00881DB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47A9D5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F3DCE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C6DE41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B79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37247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39DC42C4" w14:textId="77777777" w:rsidTr="00881DBE">
        <w:trPr>
          <w:trHeight w:val="510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FFB6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3. Оценочные показатели качества проведённой антикоррупционной экспертизы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96AF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D593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утверждённых за отчётный период НПА Ульяновской области, </w:t>
            </w: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подготовленных ИОГВ</w:t>
            </w: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, в которые на стадии их подготовки (в тексты проектов НПА) по предложению прокуратуры были внесены изменения в связи с содержанием в них коррупциогенных факторов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4822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2D82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645CE751" w14:textId="77777777" w:rsidTr="00881DB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1FA1BF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30FA68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A73593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1545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E610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FC7B15D" w14:textId="77777777" w:rsidTr="00881D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B22F3F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B633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A53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 </w:t>
            </w: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утверждённых ИОГВ</w:t>
            </w: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 отчётный период ведомственных НПА, в которые на стадии их подготовки (в тексты проектов НПА) по предложению прокуратуры были внесены изменения в связи с содержанием в них коррупциогенных факторов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C49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A87C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428BBEAC" w14:textId="77777777" w:rsidTr="00881DB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AEC0EF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D0796F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7383FA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B80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757A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2D6121E" w14:textId="77777777" w:rsidTr="00881DB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61EAE1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825F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13.   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6FA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 </w:t>
            </w: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действующих</w:t>
            </w: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НПА Ульяновской области в которые в течение отчётного периода по требованию прокуратуры были внесены изменения в связи с содержанием в них коррупциогенных факторов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E84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CFBD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2F94DF58" w14:textId="77777777" w:rsidTr="00881DB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981C66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2A5AF3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93FC19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2E4A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3A748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200C27E9" w14:textId="77777777" w:rsidTr="00881DB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D49025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AC4F9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385D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действующих ведомственных НПА, </w:t>
            </w: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утверждённых ИОГВ</w:t>
            </w: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в которые в течение отчётного периода по требованию прокуратуры были внесены изменения в связи с содержанием в них коррупциогенных факторов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3171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8F8C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4AE35356" w14:textId="77777777" w:rsidTr="00881DB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D63CBD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88EF74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B13D4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A88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B5434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5AF8B140" w14:textId="77777777" w:rsidTr="00881DB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E00E1D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48F2E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15.   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5B9A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действующих НПА Ульяновской области, которые в течение отчётного периода по требованию прокуратуры были отменены в связи с содержанием в них коррупциогенных факторов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B1E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B9C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1AEB01DF" w14:textId="77777777" w:rsidTr="00881DB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B4D9A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20F1A6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875FFB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F34A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F4584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0159362D" w14:textId="77777777" w:rsidTr="00881DB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4B3815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571FF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16.   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0E7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действующих </w:t>
            </w: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ведомственных </w:t>
            </w: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НПА, которые в течение отчётного периода по требованию прокуратуры были отменены в связи с содержанием в них коррупциогенных факторов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BCD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09A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0D05B309" w14:textId="77777777" w:rsidTr="00881DB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680074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8A4321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E21A47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F77D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94802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2695146B" w14:textId="77777777" w:rsidTr="00881DB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EB229B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6922C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17.   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42C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действующих федеральных НПА, в которых юристами ИОГВ, ответственными за проведение антикоррупционной экспертизы, были выявлены коррупциогенные факторы и о которых был проинформирован Уполномоченный по противодействию коррупции в Ульяновской области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9A1B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C5B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774AB549" w14:textId="77777777" w:rsidTr="00881DBE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3D132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214A78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D6C5A4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1683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8A6F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3F4D8565" w14:textId="77777777" w:rsidTr="00881DB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819A40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CF8B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18.   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7FA2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действующих НПА Ульяновской области, в которых юристами ИОГВ, ответственными за проведение антикоррупционной экспертизы, были выявлены коррупциогенные факторы и о которых был проинформирован Уполномоченный по противодействию коррупции в Ульяновской области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3E71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5E13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5E88ACE6" w14:textId="77777777" w:rsidTr="00881DB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C03570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72F3BA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A105CC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3C90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032AA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79AECE1C" w14:textId="77777777" w:rsidTr="00881DB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5DD80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59AFF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19.   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81EA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зон повышенного коррупционного риска, выявленных сотрудниками ИОГВ, ответственными за проведение антикоррупционной экспертизы, и отражённых в заключениях по итогам антикоррупционной экспертизы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CA37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6F76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7BF212AA" w14:textId="77777777" w:rsidTr="00881DB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2260D3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8D6F42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960E32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C2A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96742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79C59323" w14:textId="77777777" w:rsidTr="00881DBE">
        <w:trPr>
          <w:trHeight w:val="513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30D8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4. Характеристика</w:t>
            </w: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br/>
              <w:t>выявленных (и отражённых в экспертных заключениях) юристами ИОГВ коррупциогенных факторов в нормативных правовых актах за отчётный период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BB590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20.   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118E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5033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83F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1CFFF843" w14:textId="77777777" w:rsidTr="00881DBE">
        <w:trPr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BAAA1F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C13A10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81624E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34A3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935A6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63042BA9" w14:textId="77777777" w:rsidTr="00881DB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2E3E9D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0212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21.   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2BC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определение компетенции по формуле "вправе" - 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656D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D94D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40E2807C" w14:textId="77777777" w:rsidTr="00881DB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20BE2B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D0544A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E284B2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9159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1E926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BF25748" w14:textId="77777777" w:rsidTr="00881DB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C67E87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D1742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22.   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218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(их должностных лиц)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4C9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3514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16C8F208" w14:textId="77777777" w:rsidTr="00881D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B0B1F0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4B1258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AF9A6C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FE80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F41B5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2B9488BC" w14:textId="77777777" w:rsidTr="00881DB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5F9DD3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79B28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23.   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83F2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правовой акт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A703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B8C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357778F9" w14:textId="77777777" w:rsidTr="00881DB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C4E5C3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535054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E19019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B9B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A9A6F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5972490E" w14:textId="77777777" w:rsidTr="00881DB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368AC1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FD590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24.   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0C6E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принятие нормативного правового акта за пределами компетенции - нарушение компетенции органов государственной власти или органов местного самоуправления (их должностных лиц) при принятии НПА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BAB1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7D8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788DC66C" w14:textId="77777777" w:rsidTr="00881DB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06993F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D5DA06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BDF621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1E71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CA363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218A63D7" w14:textId="77777777" w:rsidTr="00881DB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202082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FC829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25.   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EC0C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79EF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A347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2362FC9D" w14:textId="77777777" w:rsidTr="00881D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524E4F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370DFB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C42402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3CA2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8ECD3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CFC1B3D" w14:textId="77777777" w:rsidTr="00881DB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781D9C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C2007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26.   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56EA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отсутствие или неполнота административных процедур - отсутствие 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1F84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4A7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2E14EFD3" w14:textId="77777777" w:rsidTr="00881DB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EADC2B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B147C6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F4D6D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350D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A06A2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02BA0017" w14:textId="77777777" w:rsidTr="00881DBE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441381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173F2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27.   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9B73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5E06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F27E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66A20BFC" w14:textId="77777777" w:rsidTr="00881D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4A236E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E21909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8B3E82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F474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BEB13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CB7833E" w14:textId="77777777" w:rsidTr="00881DB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1B29D6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E91D3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28.   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381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нормативные коллизии –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D047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778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3DFE42AE" w14:textId="77777777" w:rsidTr="00881DBE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732904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9D5DAD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C387AC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67F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03B33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51BC64F5" w14:textId="77777777" w:rsidTr="00881DB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50EBE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786FD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29.   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271F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B440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DA4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459387D5" w14:textId="77777777" w:rsidTr="00881DB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379F2A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85DEC5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640CE5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9192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5D6F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64F80FA" w14:textId="77777777" w:rsidTr="00881DB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7CEDDA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4EDD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30.   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6B4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20F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96B8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6CF95E8D" w14:textId="77777777" w:rsidTr="00881DB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313A36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370832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E65509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336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0BFD1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385EBE13" w14:textId="77777777" w:rsidTr="00881DBE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5AD497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8EED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31.   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053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юридико-лингвистическая неопределенность - употребление неустоявшихся, двусмысленных терминов и категорий оценочного характера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D11F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7D12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410FDFC3" w14:textId="77777777" w:rsidTr="00881DB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5AEA5A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81523A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E0665F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1639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70CB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6FE71C36" w14:textId="77777777" w:rsidTr="00881DBE">
        <w:trPr>
          <w:trHeight w:val="705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80B6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5. Иная деятельность ИОГВ по организации</w:t>
            </w: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антикоррупционной экспертизы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AB799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32.   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5D7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обучающих семинаров по проблемам проведения антикоррупционных экспертиз,</w:t>
            </w:r>
          </w:p>
          <w:p w14:paraId="66D8AC3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организованных Уполномоченным по противодействию коррупции в Ульяновской области, Правительством Ульяновской области, иными областными органами и организациями, либо за пределами Ульяновской области в которых принимали участие представители ИОГВ</w:t>
            </w:r>
          </w:p>
          <w:p w14:paraId="2153C23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00E9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5B11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2B7E1F04" w14:textId="77777777" w:rsidTr="00881DBE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0323C8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249CDA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463771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0EF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93F08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0BD6469" w14:textId="77777777" w:rsidTr="00881DBE">
        <w:trPr>
          <w:trHeight w:val="360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89EF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6. Независимые</w:t>
            </w: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антикоррупционные</w:t>
            </w: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экспертизы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3523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33.   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68C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EF40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3AB3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371A3072" w14:textId="77777777" w:rsidTr="00881DBE">
        <w:trPr>
          <w:trHeight w:val="2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CC1BF6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FD983A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69D5DD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BA5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6ADFD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3A1D8EAF" w14:textId="77777777" w:rsidTr="00881DB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2C14A4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B367F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34.   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6828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3E1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22D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3ADDC1C4" w14:textId="77777777" w:rsidTr="00881D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AF7927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6BB80C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247409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7CA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ADD55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47BFB152" w14:textId="77777777" w:rsidTr="00881DBE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85F4E9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82279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35.   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F475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утверждённых в течение отчётного периода нормативных правовых актов, подготовленных ИОГВ, в отношении которых проведена независимая экспертиза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07DB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4B13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4A4ADE74" w14:textId="77777777" w:rsidTr="00881D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00279E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A0C122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C2022B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0FE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2B5AE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2937E6C7" w14:textId="77777777" w:rsidTr="00881DBE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544EB4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29BD2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36.   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0946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996A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51B5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1EEDD0F9" w14:textId="77777777" w:rsidTr="00881DB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09D1CE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66AEE7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4AFA3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DBF3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4C588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044EEA8" w14:textId="77777777" w:rsidTr="00881DBE">
        <w:trPr>
          <w:trHeight w:val="573"/>
        </w:trPr>
        <w:tc>
          <w:tcPr>
            <w:tcW w:w="88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69954" w14:textId="77777777" w:rsidR="00881DBE" w:rsidRPr="00881DBE" w:rsidRDefault="00881DBE" w:rsidP="00881D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II. РЕАЛИЗАЦИЯ ОБЛАСТНОЙ ПРОГРАММЫ «ПРОТИВОДЕЙСТВИЯ КОРРУПЦИИ В УЛЬЯНОВСКОЙ ОБЛАСТИ»</w:t>
            </w:r>
          </w:p>
          <w:p w14:paraId="74E5002F" w14:textId="77777777" w:rsidR="00881DBE" w:rsidRPr="00881DBE" w:rsidRDefault="00881DBE" w:rsidP="00881D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НА 2019-2021 ГОДЫ</w:t>
            </w:r>
          </w:p>
        </w:tc>
      </w:tr>
      <w:tr w:rsidR="00881DBE" w:rsidRPr="00881DBE" w14:paraId="6B0D5A15" w14:textId="77777777" w:rsidTr="00881DBE">
        <w:trPr>
          <w:trHeight w:val="300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465F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7B042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37.  </w:t>
            </w: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1A86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(п. 1.1.5) Количество размещённых на официальном сайте ИОГВ в сети Интернет в подразделах «Общественная и антикоррупционная экспертиза» текстов подготовленных ими проектов НПА Ульяновской области не позднее 10 рабочих дней после подготовки проекта с указанием срока и электронного адреса  для приёма сообщений о замечаниях и предложениях к ним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05E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A8AD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7140B0CF" w14:textId="77777777" w:rsidTr="00881DB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A45BAC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01A8A4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538A67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95D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1C85A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7D172A41" w14:textId="77777777" w:rsidTr="00881DBE">
        <w:trPr>
          <w:trHeight w:val="415"/>
        </w:trPr>
        <w:tc>
          <w:tcPr>
            <w:tcW w:w="88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BDE2C" w14:textId="77777777" w:rsidR="00881DBE" w:rsidRPr="00881DBE" w:rsidRDefault="00881DBE" w:rsidP="00881D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III. АНТИКОРРУПЦИОННОЕ ПРОСВЕЩЕНИЕ</w:t>
            </w:r>
          </w:p>
        </w:tc>
      </w:tr>
      <w:tr w:rsidR="00881DBE" w:rsidRPr="00881DBE" w14:paraId="1CAC915F" w14:textId="77777777" w:rsidTr="00881DBE">
        <w:trPr>
          <w:trHeight w:val="465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CEB8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3C9A4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38.  </w:t>
            </w: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B9CA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(п. 2.2.14) Наличие разработанного и утвержденного в ИОГВ комплексного плана просветительских и воспитательных мероприятий, направленных на формирование в обществе негативного отношения к коррупционному поведению,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антикоррупционных стандартов поведения и лучших практик их применения ( размещён на официальном сайте)</w:t>
            </w:r>
          </w:p>
          <w:p w14:paraId="15367BA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38C17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22BF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4E64C4AA" w14:textId="77777777" w:rsidTr="00881DBE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351B4A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08CBEB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27D4DF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4F49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C91CD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585E914B" w14:textId="77777777" w:rsidTr="00881DBE">
        <w:trPr>
          <w:trHeight w:val="387"/>
        </w:trPr>
        <w:tc>
          <w:tcPr>
            <w:tcW w:w="88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99610" w14:textId="77777777" w:rsidR="00881DBE" w:rsidRPr="00881DBE" w:rsidRDefault="00881DBE" w:rsidP="00881D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IV. ИНФОРМАЦИОННОЕ ОСВЕЩЕНИЕ ПРОТИВОДЕЙСТВИЯ КОРРУПЦИИ</w:t>
            </w:r>
          </w:p>
        </w:tc>
      </w:tr>
      <w:tr w:rsidR="00881DBE" w:rsidRPr="00881DBE" w14:paraId="5EEEC5B2" w14:textId="77777777" w:rsidTr="00881DBE">
        <w:trPr>
          <w:trHeight w:val="446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8CDE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1. Тематическая направленность и количество собственных публикаций, теле- и радиорепортажей, выступлений в блогах</w:t>
            </w:r>
          </w:p>
          <w:p w14:paraId="69FFE0B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CEFD4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39.   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94A98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в СМИ информационных материалов по вопросам противодействия коррупции, за отчётный период по инициативе ведомства:</w:t>
            </w:r>
          </w:p>
          <w:p w14:paraId="225F7400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в печатных СМИ</w:t>
            </w:r>
          </w:p>
          <w:p w14:paraId="42F1E21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в электронных СМИ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C62A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42E08A2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59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03DC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Данные подавать раздельно по СМИ</w:t>
            </w:r>
          </w:p>
        </w:tc>
      </w:tr>
      <w:tr w:rsidR="00881DBE" w:rsidRPr="00881DBE" w14:paraId="73B00108" w14:textId="77777777" w:rsidTr="00881DBE">
        <w:trPr>
          <w:trHeight w:val="4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92325A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468C91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2F76B7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AF7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21</w:t>
            </w:r>
          </w:p>
          <w:p w14:paraId="61CE66C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48D8B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6FDDEF04" w14:textId="77777777" w:rsidTr="00881DB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224947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0C6C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40.   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93C6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E81C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552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694A43A2" w14:textId="77777777" w:rsidTr="00881D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027669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297655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517236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50E6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F5D71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61D5D678" w14:textId="77777777" w:rsidTr="00881DBE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1117E5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96776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41.   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041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ИОГВ в формате репортажа с заседания группы или интервью с его участниками, председателем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1BC4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FDCC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6A650412" w14:textId="77777777" w:rsidTr="00881DB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391B66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8103E9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23E6CF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7237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4836A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3D9D868F" w14:textId="77777777" w:rsidTr="00881DB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5A263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8F999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42.   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58D3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официальных отчетов о реализации ведомственных целевых программ по противодействию коррупции в ИОГВ за отчетный период в формате официального документа ИОГВ или с его цитированием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83BE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E7E3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7503AD96" w14:textId="77777777" w:rsidTr="00881DB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F3FEFB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2DC428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6F1295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781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CC19B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03F3C85A" w14:textId="77777777" w:rsidTr="00881DB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9275C7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F634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43.   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C12D8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результатах экспресс-опросов граждан по вопросам реализации государственной антикоррупционной политики в отраслях, подведомственных ИОГВ, с обязательным указанием количественных и процентных показателей полученных результатов опросов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B95C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AF3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05C3E317" w14:textId="77777777" w:rsidTr="00881DB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A59E2D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5607F3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1FDB4E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E94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D295A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579F2C4A" w14:textId="77777777" w:rsidTr="00881DBE">
        <w:trPr>
          <w:trHeight w:val="510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B9E6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2. Эффективность освещения антикоррупционной работы на официальном сайте</w:t>
            </w:r>
          </w:p>
          <w:p w14:paraId="5828C65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DA0D1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44.   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480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Наличие на официальном сайте ведомства в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разделе «Антикоррупционная деятельность» информации о проведённых проверках органов внешнего и внутреннего финансового контроля и принятых мерах к должностным лицам, допустившим выявленные нарушения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(указать количество публикаций)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AB65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0F3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19E6835A" w14:textId="77777777" w:rsidTr="00881DBE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072F54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537F82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F3726A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1A5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A5E8F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2DECE5DD" w14:textId="77777777" w:rsidTr="00881DBE">
        <w:trPr>
          <w:trHeight w:val="420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9DBB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3. Иные формы и результаты освещения противодействия коррупции</w:t>
            </w:r>
          </w:p>
          <w:p w14:paraId="1B7E513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EC076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45.   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570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публикаций СМИ с информацией о возможных проявлениях коррупции в деятельности государственных гражданских служащих ИОГВ, выявленных сотрудниками ИОГВ по итогам мониторинга СМИ, которые были рассмотрены ответственными должностными лицами ИОГВ, по которым были даны официальные разъяснения в СМИ или на официальном сайте ИОГВ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20B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9451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881DBE" w:rsidRPr="00881DBE" w14:paraId="39787EEA" w14:textId="77777777" w:rsidTr="00881DBE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43B2D0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D3AFB9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AD1F97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C138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6554F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2B0FB341" w14:textId="77777777" w:rsidTr="00881DBE">
        <w:trPr>
          <w:trHeight w:val="302"/>
        </w:trPr>
        <w:tc>
          <w:tcPr>
            <w:tcW w:w="88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96EC" w14:textId="77777777" w:rsidR="00881DBE" w:rsidRPr="00881DBE" w:rsidRDefault="00881DBE" w:rsidP="00881D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V. АНАЛИЗ ОБРАЩЕНИЙ В ИСПОЛНИТЕЛЬНЫЕ ОРГАНЫ ВЛАСТИ ПО ФАКТАМ КОРРУПЦИИ</w:t>
            </w:r>
          </w:p>
        </w:tc>
      </w:tr>
      <w:tr w:rsidR="00881DBE" w:rsidRPr="00881DBE" w14:paraId="3DFB2A24" w14:textId="77777777" w:rsidTr="00881DBE">
        <w:trPr>
          <w:trHeight w:val="525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7E1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  <w:p w14:paraId="3B5DD1AF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1941E93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B9C46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46.   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6E7F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Общее количество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поступивших в исполнительный орган государственной власти письменных и устных обращений граждан и организаций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 всем вопросам за отчётный период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EED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6550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C7ED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 всем вопросам, включая по возможным фактам коррупции</w:t>
            </w:r>
          </w:p>
        </w:tc>
      </w:tr>
      <w:tr w:rsidR="00881DBE" w:rsidRPr="00881DBE" w14:paraId="7D6C2850" w14:textId="77777777" w:rsidTr="00881DB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78C82B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47F85F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B4231C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DD0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5688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DC4C6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4CE6AB4A" w14:textId="77777777" w:rsidTr="00881DBE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953930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D3BA7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47.   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F0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Общее количество поступивших письменных и устных обращений граждан и организаций (включая анонимные) </w:t>
            </w: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по возможным фактам коррупции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, в том числе: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052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9934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Стр. 47 =</w:t>
            </w:r>
          </w:p>
          <w:p w14:paraId="2DE5331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стр. 48 +…+ 53</w:t>
            </w:r>
          </w:p>
        </w:tc>
      </w:tr>
      <w:tr w:rsidR="00881DBE" w:rsidRPr="00881DBE" w14:paraId="109EE575" w14:textId="77777777" w:rsidTr="00881DB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84601D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C235C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596F45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91CB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3EF08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09662029" w14:textId="77777777" w:rsidTr="00881DB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AD56EA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1E803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48.   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868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исполнительных и представительных органов государственной власти</w:t>
            </w:r>
          </w:p>
          <w:p w14:paraId="18EC58F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DC6B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DED5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40E98946" w14:textId="77777777" w:rsidTr="00881DBE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DEC6F4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276D5D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3F625B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0E4E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2B019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49B8B0C4" w14:textId="77777777" w:rsidTr="00881DB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4426D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2A282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49.   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102A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граждан</w:t>
            </w:r>
          </w:p>
          <w:p w14:paraId="297EDD8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5C51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5A6B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3B88AB51" w14:textId="77777777" w:rsidTr="00881DBE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D621F3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854CD9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860B5D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964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8D086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90EF1B5" w14:textId="77777777" w:rsidTr="00881DB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5210FF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EC395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50.   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1C3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организаций</w:t>
            </w:r>
          </w:p>
          <w:p w14:paraId="2D1087A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C5B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A334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39E254F9" w14:textId="77777777" w:rsidTr="00881DB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D5B735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864882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3C7246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BF85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028CD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36182987" w14:textId="77777777" w:rsidTr="00881DBE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AE29CC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4C98C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51.   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4B82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правоохранительных органов</w:t>
            </w:r>
          </w:p>
          <w:p w14:paraId="49A8B3A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0526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F94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3A67FE69" w14:textId="77777777" w:rsidTr="00881DB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7FDDDB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12F556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EC126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BE0C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3AEB7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6404B5F4" w14:textId="77777777" w:rsidTr="00881DBE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297D53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6FDB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52.   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C179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контрольно-надзорных органов</w:t>
            </w:r>
          </w:p>
          <w:p w14:paraId="3EE1354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5943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27B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2A2E46BD" w14:textId="77777777" w:rsidTr="00881DB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3C5320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F1BF41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E707BE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6EA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47C3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E64C949" w14:textId="77777777" w:rsidTr="00881DB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C5C84B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77CF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53.   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FD3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иных органов</w:t>
            </w:r>
          </w:p>
          <w:p w14:paraId="4471151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14:paraId="414320D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EFB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FB1C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03D929A7" w14:textId="77777777" w:rsidTr="00881DB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8AB7C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3B856D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1E7FC8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0788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AC9B9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56501B5C" w14:textId="77777777" w:rsidTr="00881DBE">
        <w:trPr>
          <w:trHeight w:val="360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9794" w14:textId="77777777" w:rsidR="00881DBE" w:rsidRPr="00881DBE" w:rsidRDefault="00881DBE" w:rsidP="00881D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2. Количественные показатели</w:t>
            </w: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рассмотренных обращений по возможным фактам коррупции</w:t>
            </w:r>
          </w:p>
          <w:p w14:paraId="0006CD2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0AF8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54.   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9AD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Количество подготовленных и направленных ответов на поступившие обращения граждан и организаций за отчётный период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344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A392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67B0D542" w14:textId="77777777" w:rsidTr="00881DBE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36721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5C4864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F5FE6B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22E9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61BD8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26116382" w14:textId="77777777" w:rsidTr="00881DB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5F2306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88B35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55.   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1404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обращений, рассмотренных за отчётный период должностными лицами ИОГВ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BBD5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420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248C201E" w14:textId="77777777" w:rsidTr="00881DB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4233EF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732F07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840705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32C7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6D060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30D4AE49" w14:textId="77777777" w:rsidTr="00881DB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EB8EAE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7443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56.   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DC7F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EC9C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C8B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106CF9FA" w14:textId="77777777" w:rsidTr="00881DB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A2F062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90AF12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3D19AB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3D0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B9653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3BE68A06" w14:textId="77777777" w:rsidTr="00881DB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FBE9D2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E9C09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57.   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4BCB7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внутренних расследований фактов коррупции в ИОГВ по рассмотренным обращениям, которые не завершились привлечением виновного к ответственности либо по итогам проверки принято решение об отсутствии коррупционной составляющей в деятельности чиновников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A23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8A1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3DC8B45D" w14:textId="77777777" w:rsidTr="00881DB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649DBF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A87D5F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82832A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2D4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D1B2E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4F5712D5" w14:textId="77777777" w:rsidTr="00881DB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7BC1DF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65FD3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58.   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70C5A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внутренних расследований фактов коррупции в ИОГВ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A55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11A3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00BC287B" w14:textId="77777777" w:rsidTr="00881DB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7A5C5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334F26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1437AB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75B2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01BCF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33EA8248" w14:textId="77777777" w:rsidTr="00881DBE">
        <w:trPr>
          <w:trHeight w:val="345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9FD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3. Тематическая направленность поступивших/рассмотренных обращений по фактам коррупции</w:t>
            </w:r>
          </w:p>
          <w:p w14:paraId="68250A6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D629D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59.   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26A2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обращений, в которых имелась информация о проявлениях «бытовой» коррупции в сфере здравоохранения, образования и т.п.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E99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56C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Сумма строк 59 –  67 равна стр. 47</w:t>
            </w:r>
          </w:p>
        </w:tc>
      </w:tr>
      <w:tr w:rsidR="00881DBE" w:rsidRPr="00881DBE" w14:paraId="79512F7C" w14:textId="77777777" w:rsidTr="00881DB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694DF4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8462F1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78A253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31D0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3D722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EDF3B57" w14:textId="77777777" w:rsidTr="00881DBE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A97A8C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902A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60.   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18C1A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о проявлениях коррупции при выделении земельных участков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8A0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4EEE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16A0E00A" w14:textId="77777777" w:rsidTr="00881DBE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4F43D6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8E3F56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4B372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0BEB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F17EF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37AD5E27" w14:textId="77777777" w:rsidTr="00881D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4BFA15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D9246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61.   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1511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 рассмотренных обращений о проявлениях коррупции при оказании государственных и муниципальных услуг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081A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B84A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3BCE44AE" w14:textId="77777777" w:rsidTr="00881DB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01C35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BAF3A1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C54769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8BA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96447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58CA6613" w14:textId="77777777" w:rsidTr="00881DB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32D95C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914CB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62.   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F8D7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о проявлениях коррупции в сфере коммунального обслуживания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38A7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2D3F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6381DA37" w14:textId="77777777" w:rsidTr="00881DB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7BABB5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1B22B0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B28D83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DD2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5FCE8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4DE6263F" w14:textId="77777777" w:rsidTr="00881DBE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79D686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9A32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63.   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A502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о проявлениях коррупции при выделении субсидий, или иной финансовой помощи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18F6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84FB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72378E25" w14:textId="77777777" w:rsidTr="00881D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561CC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9AA24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4F9F0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F22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BEC27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6DE812BC" w14:textId="77777777" w:rsidTr="00881DBE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8551AC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1496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64.   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9A5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о проявлениях коррупции при приватизации государственного/муниципального имущества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8630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D13A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3E08BDF5" w14:textId="77777777" w:rsidTr="00881DB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B23960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F40765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707FC8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D7F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BC90B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055280AB" w14:textId="77777777" w:rsidTr="00881DB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6C350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BED6C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65.   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F69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о предоставлении преференций хозяйствующим субъектам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4CF9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C833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601C5B9B" w14:textId="77777777" w:rsidTr="00881D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91ECFA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E100D1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8D3B8C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4AD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F5070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253608F" w14:textId="77777777" w:rsidTr="00881DBE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AF33A1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D2E8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66.   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C64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при выделении жилья (сиротам, ветеранам Великой Отечественной войны, отдельным категориям граждан)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796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9B9A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734C0CED" w14:textId="77777777" w:rsidTr="00881D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3AC063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9777BF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7DC9D7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177B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A2B4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552A7AC7" w14:textId="77777777" w:rsidTr="00881DBE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798C5C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82980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67.   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F4E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обращений, в которых имелась информация о проявлениях коррупции в иных сферах деятельности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473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4E82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038E8C2D" w14:textId="77777777" w:rsidTr="00881DB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9B50BF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99F81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CFB55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B7C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D319B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04D00307" w14:textId="77777777" w:rsidTr="00881DBE">
        <w:trPr>
          <w:trHeight w:val="345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4563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4. Оценка результатов рассмотрения обращений</w:t>
            </w:r>
          </w:p>
          <w:p w14:paraId="518C5AD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5C24D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68.   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AF6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Количество представлений органов прокуратуры, поступивших в исполнительные органы государственной власти, в которых обращается внимание на 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неудовлетворительную работу с обращениями граждан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F64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3AF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3177A229" w14:textId="77777777" w:rsidTr="00881DB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B10D4F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FC80FF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919E5C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FE13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C025D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6F8AA281" w14:textId="77777777" w:rsidTr="00881DB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594D39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51EE4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69.   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EFA0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B94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2D7B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2F882FA2" w14:textId="77777777" w:rsidTr="00881DB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48927F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CCE5D2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3D7C29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1ABA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33A68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65661D1B" w14:textId="77777777" w:rsidTr="00881DBE">
        <w:trPr>
          <w:trHeight w:val="527"/>
        </w:trPr>
        <w:tc>
          <w:tcPr>
            <w:tcW w:w="88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223C" w14:textId="77777777" w:rsidR="00881DBE" w:rsidRPr="00881DBE" w:rsidRDefault="00881DBE" w:rsidP="00881D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VI. КОМИССИЯ (РАБОЧАЯ ГРУППА) ПО ВОПРОСАМ ПРОФИЛАКТИКИ КОРРУПЦИИ</w:t>
            </w:r>
          </w:p>
        </w:tc>
      </w:tr>
      <w:tr w:rsidR="00881DBE" w:rsidRPr="00881DBE" w14:paraId="58716F33" w14:textId="77777777" w:rsidTr="00881DBE">
        <w:trPr>
          <w:trHeight w:val="210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6F5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1. Количественные показатели проведенных заседаний</w:t>
            </w: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комиссии (рабочей группы) и участие в них представителей органов власти и гражданского общества</w:t>
            </w:r>
          </w:p>
          <w:p w14:paraId="15F686D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EB43A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70.   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4E6A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за отчётный период</w:t>
            </w:r>
          </w:p>
          <w:p w14:paraId="6BC2008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BA6D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C77E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05728DBD" w14:textId="77777777" w:rsidTr="00881DB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C3E8E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0CA6C3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A6375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6221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7743D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33041F01" w14:textId="77777777" w:rsidTr="00881DB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6B43E1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EB533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71.   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A2BE2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заседаний с участием сотрудников:</w:t>
            </w:r>
          </w:p>
          <w:p w14:paraId="18B26C7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прокуратуры;</w:t>
            </w:r>
          </w:p>
          <w:p w14:paraId="0FF7284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органов внутренних дел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337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2952F44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253C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Данные подаются раздельно по ведомствам</w:t>
            </w:r>
          </w:p>
        </w:tc>
      </w:tr>
      <w:tr w:rsidR="00881DBE" w:rsidRPr="00881DBE" w14:paraId="255DE25C" w14:textId="77777777" w:rsidTr="00881DB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2647F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7A4EB4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CE32DB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D389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6D50EFC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0B162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07D4064" w14:textId="77777777" w:rsidTr="00881DB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DC1B77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92EF9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72.   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C3E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заседаний с участием представителей средств массовой информации (не членами комиссий)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7264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4FFF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2C3404D2" w14:textId="77777777" w:rsidTr="00881DBE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01BE7B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995117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6CC3F6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A04B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841C0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6B1697DB" w14:textId="77777777" w:rsidTr="00881DB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2A9C2A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779C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73.   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F72D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заседаний с участием граждан, представителей общественных организаций, не являющихся членами комиссии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478E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FA3A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7F1993E4" w14:textId="77777777" w:rsidTr="00881D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CCCAA5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2B08AB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9C6CC5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A56D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1334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704B978E" w14:textId="77777777" w:rsidTr="00881DB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34B954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A92A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74.   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BA63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всех рассмотренных вопросов на всех заседаниях за отчетный период</w:t>
            </w:r>
          </w:p>
          <w:p w14:paraId="67B3A24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8C8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EF22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5E9A7A49" w14:textId="77777777" w:rsidTr="00881DB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F020BF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C90B8A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708969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FF7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4A047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63ADDE5F" w14:textId="77777777" w:rsidTr="00881DBE">
        <w:trPr>
          <w:trHeight w:val="195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24AC" w14:textId="77777777" w:rsidR="00881DBE" w:rsidRPr="00881DBE" w:rsidRDefault="00881DBE" w:rsidP="00881D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2. Показатели результативности работы комиссии</w:t>
            </w:r>
          </w:p>
          <w:p w14:paraId="5555D8B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8A6F8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75.   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A6FE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коррупционного риска, выявленных по итогам заседания комиссии, указанных в протоколах заседания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DBC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C8C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1652BC8B" w14:textId="77777777" w:rsidTr="00881DB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038DF6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DFDDD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74E765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FD84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B802D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698A8294" w14:textId="77777777" w:rsidTr="00881DB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F17D55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F86CD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76.   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3426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комплексных проверок в сферах с высоким коррупционным риском по инициативе и с участием комиссии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78B1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B0C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1AAEEF55" w14:textId="77777777" w:rsidTr="00881DBE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1C0622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C8130D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33C032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AAA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ED1A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54893D6B" w14:textId="77777777" w:rsidTr="00881DB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420600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BA33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77.   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0A7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должностных лиц ИОГВ и подведомственных учреждений, привлеченных к дисциплинарной ответственности по рекомендации комиссии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AA20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1F5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1C3DDCF3" w14:textId="77777777" w:rsidTr="00881D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006074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2527E6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1C8B53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2A5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E354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6ADC74D7" w14:textId="77777777" w:rsidTr="00881DBE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C52240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DF564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78.   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E20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должностных лиц ИОГВ и подведомственных учреждений, привлеченных к административной ответственности по итогам рассмотрения материалов, подготовленных комиссией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B2B8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236C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0E79B7C2" w14:textId="77777777" w:rsidTr="00881D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67B426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1AE813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9F1B9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C4E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77AEC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07651FD1" w14:textId="77777777" w:rsidTr="00881DB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E8B335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C79D9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79.   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685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 с принятием решения о рекомендации привлечь виновных лиц к дисциплинарной и материальной ответственности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F1B8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0449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0FDDA8AD" w14:textId="77777777" w:rsidTr="00881DBE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D82542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E3B4C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99B619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4D7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D6F0B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7A72580B" w14:textId="77777777" w:rsidTr="00881DBE">
        <w:trPr>
          <w:trHeight w:val="527"/>
        </w:trPr>
        <w:tc>
          <w:tcPr>
            <w:tcW w:w="88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CA28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VII. РЕАЛИЗАЦИЯ ПРИНЦИПА НЕОТВРАТИМОСТИ ОТВЕТСТВЕННОСТИ ЗА НЕЦЕЛЕВОЕ, НЕПРАВОМЕРНОЕ И НЕЭФФЕКТИВНОЕ</w:t>
            </w:r>
          </w:p>
          <w:p w14:paraId="2514F3C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  <w:p w14:paraId="2FD9237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(распоряжение Губернатора Ульяновской области  «О мерах по обеспечению неотвратимости привлечения должностных</w:t>
            </w:r>
          </w:p>
          <w:p w14:paraId="38323D9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</w:tr>
      <w:tr w:rsidR="00881DBE" w:rsidRPr="00881DBE" w14:paraId="40BB0D40" w14:textId="77777777" w:rsidTr="00881DBE">
        <w:trPr>
          <w:trHeight w:val="975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89E0D" w14:textId="77777777" w:rsidR="00881DBE" w:rsidRPr="00881DBE" w:rsidRDefault="00881DBE" w:rsidP="00881D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lastRenderedPageBreak/>
              <w:t>1. Количественные показатели</w:t>
            </w:r>
          </w:p>
          <w:p w14:paraId="52C41C8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7602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80.  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6F416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проверок, проведённых за отчётный период органами внутреннего и внешнего государственного финансового контроля в отношении ИОГВ и подведомственных ему государственных учреждений,</w:t>
            </w:r>
          </w:p>
          <w:p w14:paraId="5E8E9CC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том числе:</w:t>
            </w:r>
          </w:p>
          <w:p w14:paraId="20222FC7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Управление федерального казначейства по Ульяновской области</w:t>
            </w:r>
          </w:p>
          <w:p w14:paraId="5A8FADD2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Счётной палатой Ульяновской области;</w:t>
            </w:r>
          </w:p>
          <w:p w14:paraId="550C4AE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Контрольным управлением администрации Губернатора Ульяновской области (с учётом проверок, проведённых Департаментом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внутреннего государственного финансового контроля Ульяновской области);</w:t>
            </w:r>
          </w:p>
          <w:p w14:paraId="53A22BD3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комиссиями ИОГВ в рамках осуществления внутреннего финансового контроля;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8286E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  <w:p w14:paraId="0FB3B139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</w:t>
            </w:r>
          </w:p>
          <w:p w14:paraId="7BA28017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  <w:p w14:paraId="2418EEE3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1501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 каждому ревизионному органу раздельно</w:t>
            </w:r>
          </w:p>
        </w:tc>
      </w:tr>
      <w:tr w:rsidR="00881DBE" w:rsidRPr="00881DBE" w14:paraId="5F5F8C48" w14:textId="77777777" w:rsidTr="00881DBE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2F82A6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57F058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5033B7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E46DB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  <w:p w14:paraId="56C149F3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</w:t>
            </w:r>
          </w:p>
          <w:p w14:paraId="503EDBFF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</w:t>
            </w:r>
          </w:p>
          <w:p w14:paraId="168AB4FC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4DD7E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FF04089" w14:textId="77777777" w:rsidTr="00881DB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F95932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0A33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81.  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0334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проверок, по результатам которых были установлены факты нецелевого и (или) неправомерного и (или) неэффективного использования бюджетных средств и 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государственного 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имущества </w:t>
            </w: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(показатель </w:t>
            </w: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n</w:t>
            </w: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1)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AE73C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5992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1F2D3A61" w14:textId="77777777" w:rsidTr="00881DB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E88E6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AACD07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2C5B85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0FBE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EEA49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9E5B1AE" w14:textId="77777777" w:rsidTr="00881DB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52568F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7A6E4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82.  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A3B4B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проверок, по результатам которых были установлены факты нецелевого и (или) неправомерного и (или) неэффективного использования бюджетных средств и государственного имущества, и повлёкших привлечение виновных лиц к дисциплинарной ответственности </w:t>
            </w: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(показатель n2)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16425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A63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69F605D7" w14:textId="77777777" w:rsidTr="00881DBE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DE1E2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338868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A8CDAC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FA6D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83F90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3A5A3435" w14:textId="77777777" w:rsidTr="00881DB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E4B0A0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AC14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83.  </w:t>
            </w: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51CF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проверок, по результатам которых были установлены факты нецелевого и (или) неправомерного и (или) неэффективного использования бюджетных средств и государственного имущества, и повлёкших привлечение виновных лиц к материальной ответственности</w:t>
            </w: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 (показатель n3)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2442D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E1AE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5504C5F1" w14:textId="77777777" w:rsidTr="00881DBE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191A28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B14131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C2E411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C501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29934E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3D96D8BB" w14:textId="77777777" w:rsidTr="00881DB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32A87A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2774C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84.   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547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актов проверок, проведённых комиссиями ИОГВ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0E38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5861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2A0535A6" w14:textId="77777777" w:rsidTr="00881DB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F0561B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C83676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822A8C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4D9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57452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0356F38C" w14:textId="77777777" w:rsidTr="00881DBE">
        <w:trPr>
          <w:trHeight w:val="225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EF8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D0028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85.   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BF0D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Всего привлечено должностных лиц ИОГВ (работников учреждений) к дисциплинарной ответственности, в т.ч.: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47C0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79475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Стр. 85 = стр. 86 + …+90</w:t>
            </w:r>
          </w:p>
        </w:tc>
      </w:tr>
      <w:tr w:rsidR="00881DBE" w:rsidRPr="00881DBE" w14:paraId="61433DFD" w14:textId="77777777" w:rsidTr="00881DB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9C9E75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BC2E1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B4151D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DA05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2DE1F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6E7D169" w14:textId="77777777" w:rsidTr="00881DBE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BADEAA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FD70C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86.   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99AD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замечание</w:t>
            </w:r>
          </w:p>
          <w:p w14:paraId="1775D56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1CE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671C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3BCCEE9C" w14:textId="77777777" w:rsidTr="00881DB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659751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EF072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CF1EAF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FB50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5FFF2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367580EF" w14:textId="77777777" w:rsidTr="00881DBE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FEAB648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FB94E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87.   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B450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выговор</w:t>
            </w:r>
          </w:p>
          <w:p w14:paraId="0D9625C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E60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DB21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27800168" w14:textId="77777777" w:rsidTr="00881D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4E0183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40E6D3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881CD4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BCF0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294B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002E3AFE" w14:textId="77777777" w:rsidTr="00881DBE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4C2ACD9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DF844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88.   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373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предупреждение о неполном должностном соответствии</w:t>
            </w:r>
          </w:p>
          <w:p w14:paraId="72855C8C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54C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D421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0EA31D2D" w14:textId="77777777" w:rsidTr="00881D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899C2D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DD4121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C68A4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430D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C2A0E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4C03681F" w14:textId="77777777" w:rsidTr="00881DBE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2A312BA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23911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89.   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436A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освобождение от замещаемой должности гражданской службы</w:t>
            </w:r>
          </w:p>
          <w:p w14:paraId="1351EA6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A58AB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87D7F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777A76BE" w14:textId="77777777" w:rsidTr="00881DB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9BE582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649E4A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BD4E15B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65D5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7A10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51FE39C1" w14:textId="77777777" w:rsidTr="00881D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02A3D0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0B14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90.   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CF58D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увольнение в связи с утратой доверия</w:t>
            </w:r>
          </w:p>
          <w:p w14:paraId="63E502A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3B81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AABD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2ED53253" w14:textId="77777777" w:rsidTr="00881DBE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0FA903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77C0F9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D6EB36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3BF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39C8B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6E94AAB8" w14:textId="77777777" w:rsidTr="00881DB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3F875F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6596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91.   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2E67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Всего привлечено должностных лиц ИОГВ (работников учреждений) к материальной ответственности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14D6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12A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0B7D2AAF" w14:textId="77777777" w:rsidTr="00881D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866401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5B4A351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DEA3DC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0F5F2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F8526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CBC53D4" w14:textId="77777777" w:rsidTr="00881DB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BDB2E14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39013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92.   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D2C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Всего привлечено должностных лиц к административной ответственности, в т.ч.: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5577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5707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Стр. 92 = стр. 93 + стр.94</w:t>
            </w:r>
          </w:p>
        </w:tc>
      </w:tr>
      <w:tr w:rsidR="00881DBE" w:rsidRPr="00881DBE" w14:paraId="25493D1C" w14:textId="77777777" w:rsidTr="00881DB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FE8ACE6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C3DFF4C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77D74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BBD3A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E7378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1BAB1842" w14:textId="77777777" w:rsidTr="00881DBE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5BA2E9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950E2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93.   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D0A1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штраф</w:t>
            </w:r>
          </w:p>
          <w:p w14:paraId="2610AB3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716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CC2D4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78DB6465" w14:textId="77777777" w:rsidTr="00881DB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DCE5C45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B670B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20E4E42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CFB89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AAB47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81DBE" w:rsidRPr="00881DBE" w14:paraId="303B2892" w14:textId="77777777" w:rsidTr="00881DB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3A764FD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9FFC6" w14:textId="77777777" w:rsidR="00881DBE" w:rsidRPr="00881DBE" w:rsidRDefault="00881DBE" w:rsidP="00881DBE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94.   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1BCF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дисквалификация</w:t>
            </w:r>
          </w:p>
          <w:p w14:paraId="33D5959D" w14:textId="77777777" w:rsidR="00881DBE" w:rsidRPr="00881DBE" w:rsidRDefault="00881DBE" w:rsidP="00881DBE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23D97178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BC5E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14FB3" w14:textId="77777777" w:rsidR="00881DBE" w:rsidRPr="00881DBE" w:rsidRDefault="00881DBE" w:rsidP="00881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81DBE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81DBE" w:rsidRPr="00881DBE" w14:paraId="59362D90" w14:textId="77777777" w:rsidTr="00881DB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9038C3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FDE8340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65E3C77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4271C7" w14:textId="77777777" w:rsidR="00881DBE" w:rsidRPr="00881DBE" w:rsidRDefault="00881DBE" w:rsidP="008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3C33F" w14:textId="77777777" w:rsidR="00881DBE" w:rsidRPr="00881DBE" w:rsidRDefault="00881DBE" w:rsidP="00881DBE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</w:tbl>
    <w:p w14:paraId="14192113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DC"/>
    <w:rsid w:val="001635DC"/>
    <w:rsid w:val="003725C7"/>
    <w:rsid w:val="0088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99DF4-0B1D-4FBC-8FE2-E3AB2049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88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81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3111</Words>
  <Characters>17737</Characters>
  <Application>Microsoft Office Word</Application>
  <DocSecurity>0</DocSecurity>
  <Lines>147</Lines>
  <Paragraphs>41</Paragraphs>
  <ScaleCrop>false</ScaleCrop>
  <Company/>
  <LinksUpToDate>false</LinksUpToDate>
  <CharactersWithSpaces>20807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2025-12-05T08:10:00Z</dcterms:created>
  <dcterms:modified xsi:type="dcterms:W3CDTF">2025-12-05T08:10:00Z</dcterms:modified>
</cp:coreProperties>
</file>