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F7" w:rsidRPr="002329C7" w:rsidRDefault="00937FEE">
      <w:pPr>
        <w:jc w:val="center"/>
        <w:rPr>
          <w:b/>
          <w:bCs/>
          <w:sz w:val="20"/>
          <w:szCs w:val="20"/>
        </w:rPr>
      </w:pPr>
      <w:r w:rsidRPr="002329C7">
        <w:rPr>
          <w:b/>
          <w:bCs/>
          <w:sz w:val="20"/>
          <w:szCs w:val="20"/>
        </w:rPr>
        <w:t>АНАЛИЗ</w:t>
      </w:r>
    </w:p>
    <w:p w:rsidR="00892CF7" w:rsidRPr="002329C7" w:rsidRDefault="00937FEE">
      <w:pPr>
        <w:jc w:val="center"/>
        <w:rPr>
          <w:b/>
          <w:bCs/>
          <w:sz w:val="20"/>
          <w:szCs w:val="20"/>
        </w:rPr>
      </w:pPr>
      <w:r w:rsidRPr="002329C7">
        <w:rPr>
          <w:b/>
          <w:bCs/>
          <w:sz w:val="20"/>
          <w:szCs w:val="20"/>
        </w:rPr>
        <w:t>ЭФФЕКТИВНОСТИ РАБОТЫ ЭЛЕМЕНТОВ ОРГАНИЗАЦИОННОЙ СТРУКТУРЫ</w:t>
      </w:r>
      <w:r w:rsidRPr="002329C7">
        <w:rPr>
          <w:b/>
          <w:bCs/>
          <w:sz w:val="20"/>
          <w:szCs w:val="20"/>
        </w:rPr>
        <w:br/>
        <w:t xml:space="preserve">ПО ПРОТИВОДЕЙСТВИЮ КОРРУПЦИИ В ИСПОЛНИТЕЛЬНЫХ ОРГАНАХ ГОСУДАРСТВЕННОЙ ВЛАСТИ </w:t>
      </w:r>
    </w:p>
    <w:p w:rsidR="00892CF7" w:rsidRPr="002329C7" w:rsidRDefault="00937FEE">
      <w:pPr>
        <w:jc w:val="center"/>
      </w:pPr>
      <w:r w:rsidRPr="002329C7">
        <w:rPr>
          <w:b/>
          <w:bCs/>
          <w:sz w:val="20"/>
          <w:szCs w:val="20"/>
        </w:rPr>
        <w:t>УЛЬЯНОВСКОЙ ОБЛАСТИ</w:t>
      </w:r>
    </w:p>
    <w:p w:rsidR="00892CF7" w:rsidRPr="002329C7" w:rsidRDefault="00892CF7">
      <w:pPr>
        <w:jc w:val="center"/>
      </w:pPr>
    </w:p>
    <w:p w:rsidR="00892CF7" w:rsidRPr="002329C7" w:rsidRDefault="00937FEE">
      <w:pPr>
        <w:rPr>
          <w:b/>
          <w:bCs/>
          <w:sz w:val="20"/>
          <w:szCs w:val="20"/>
        </w:rPr>
      </w:pPr>
      <w:r w:rsidRPr="002329C7">
        <w:rPr>
          <w:b/>
          <w:bCs/>
          <w:sz w:val="20"/>
          <w:szCs w:val="20"/>
        </w:rPr>
        <w:t>ОРГАН ГОСУДАРСТВЕННОЙ ВЛАСТИ:</w:t>
      </w:r>
      <w:r w:rsidR="00247BBF" w:rsidRPr="002329C7">
        <w:rPr>
          <w:b/>
          <w:bCs/>
          <w:sz w:val="20"/>
          <w:szCs w:val="20"/>
        </w:rPr>
        <w:t xml:space="preserve"> </w:t>
      </w:r>
      <w:r w:rsidR="00247BBF" w:rsidRPr="002329C7">
        <w:rPr>
          <w:bCs/>
          <w:sz w:val="28"/>
          <w:szCs w:val="28"/>
        </w:rPr>
        <w:t>Министерство здравоохранения Ульяновской области</w:t>
      </w:r>
      <w:r w:rsidR="00247BBF" w:rsidRPr="002329C7">
        <w:rPr>
          <w:b/>
          <w:bCs/>
          <w:sz w:val="20"/>
          <w:szCs w:val="20"/>
        </w:rPr>
        <w:t xml:space="preserve"> </w:t>
      </w:r>
    </w:p>
    <w:p w:rsidR="00247BBF" w:rsidRPr="002329C7" w:rsidRDefault="00247BBF">
      <w:pPr>
        <w:rPr>
          <w:b/>
          <w:bCs/>
          <w:sz w:val="20"/>
          <w:szCs w:val="20"/>
        </w:rPr>
      </w:pPr>
    </w:p>
    <w:p w:rsidR="00892CF7" w:rsidRPr="002329C7" w:rsidRDefault="00937FEE">
      <w:r w:rsidRPr="002329C7">
        <w:rPr>
          <w:b/>
          <w:bCs/>
          <w:sz w:val="20"/>
          <w:szCs w:val="20"/>
        </w:rPr>
        <w:t>ПЕРИОД МОНИТОРИНГА:   за  1 квартал 2019 года</w:t>
      </w:r>
    </w:p>
    <w:p w:rsidR="00892CF7" w:rsidRPr="002329C7" w:rsidRDefault="00892CF7"/>
    <w:tbl>
      <w:tblPr>
        <w:tblW w:w="0" w:type="auto"/>
        <w:tblInd w:w="283" w:type="dxa"/>
        <w:tblLayout w:type="fixed"/>
        <w:tblLook w:val="0000"/>
      </w:tblPr>
      <w:tblGrid>
        <w:gridCol w:w="3168"/>
        <w:gridCol w:w="720"/>
        <w:gridCol w:w="8352"/>
        <w:gridCol w:w="1260"/>
        <w:gridCol w:w="1630"/>
      </w:tblGrid>
      <w:tr w:rsidR="00892CF7" w:rsidRPr="002329C7">
        <w:trPr>
          <w:trHeight w:val="390"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  <w:rPr>
                <w:color w:val="000000"/>
              </w:rPr>
            </w:pPr>
            <w:r w:rsidRPr="002329C7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  <w:rPr>
                <w:color w:val="000000"/>
              </w:rPr>
            </w:pPr>
            <w:r w:rsidRPr="002329C7">
              <w:rPr>
                <w:color w:val="000000"/>
              </w:rPr>
              <w:t>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t>5</w:t>
            </w:r>
          </w:p>
        </w:tc>
      </w:tr>
      <w:tr w:rsidR="00892CF7" w:rsidRPr="002329C7">
        <w:trPr>
          <w:cantSplit/>
          <w:trHeight w:val="39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color w:val="000000"/>
              </w:rPr>
              <w:t xml:space="preserve">Показатель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color w:val="000000"/>
              </w:rPr>
              <w:t xml:space="preserve">№ </w:t>
            </w:r>
          </w:p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color w:val="000000"/>
              </w:rPr>
              <w:t>стр.</w:t>
            </w: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</w:rPr>
            </w:pPr>
            <w:r w:rsidRPr="002329C7">
              <w:rPr>
                <w:color w:val="000000"/>
              </w:rPr>
              <w:t xml:space="preserve">Критерии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</w:rPr>
            </w:pPr>
            <w:r w:rsidRPr="002329C7">
              <w:rPr>
                <w:b/>
              </w:rPr>
              <w:t>За 1 квартал</w:t>
            </w:r>
          </w:p>
          <w:p w:rsidR="00892CF7" w:rsidRPr="002329C7" w:rsidRDefault="00937FEE">
            <w:r w:rsidRPr="002329C7">
              <w:rPr>
                <w:b/>
              </w:rPr>
              <w:t>2019 года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t xml:space="preserve">Примечание </w:t>
            </w:r>
          </w:p>
        </w:tc>
      </w:tr>
      <w:tr w:rsidR="00892CF7" w:rsidRPr="002329C7">
        <w:trPr>
          <w:cantSplit/>
          <w:trHeight w:val="5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t xml:space="preserve">За 1 квартал </w:t>
            </w:r>
          </w:p>
          <w:p w:rsidR="00892CF7" w:rsidRPr="002329C7" w:rsidRDefault="00937FEE">
            <w:r w:rsidRPr="002329C7">
              <w:t>2018 года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</w:pPr>
          </w:p>
        </w:tc>
      </w:tr>
      <w:tr w:rsidR="00892CF7" w:rsidRPr="002329C7">
        <w:trPr>
          <w:cantSplit/>
          <w:trHeight w:val="311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rPr>
                <w:b/>
                <w:color w:val="000000"/>
                <w:lang w:val="en-US"/>
              </w:rPr>
              <w:t>I</w:t>
            </w:r>
            <w:r w:rsidRPr="002329C7">
              <w:rPr>
                <w:b/>
                <w:color w:val="000000"/>
              </w:rPr>
              <w:t>. АНТИКОРРУПЦИОННАЯ ЭКСПЕРТИЗА НОРМАТИВНЫХ ПРАВОВЫХ АКТОВ И ИХ ПРОЕКТОВ</w:t>
            </w: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color w:val="000000"/>
                <w:sz w:val="20"/>
                <w:szCs w:val="20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Общее количество подготовленных ИОГВ проектов НПА Ульяновской области (проектов законов, проектов постановлений Губернатора, Правительства) за отчётный период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93A7B">
            <w:pPr>
              <w:snapToGrid w:val="0"/>
              <w:rPr>
                <w:b/>
              </w:rPr>
            </w:pPr>
            <w:r w:rsidRPr="002329C7">
              <w:rPr>
                <w:b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E706A0">
            <w:pPr>
              <w:snapToGrid w:val="0"/>
            </w:pPr>
            <w:r w:rsidRPr="002329C7">
              <w:t>16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подготовленных юристами ИОГВ проектов НПА, в отношении которых проведена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антикорруцпионная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экспертиза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93A7B">
            <w:pPr>
              <w:snapToGrid w:val="0"/>
              <w:rPr>
                <w:b/>
              </w:rPr>
            </w:pPr>
            <w:r w:rsidRPr="002329C7">
              <w:rPr>
                <w:b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E706A0" w:rsidP="004655E9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16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9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факторов, выявленных в проектах нормативных правовых актов, на стадии их подготовки:</w:t>
            </w:r>
          </w:p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>- всего выявлено</w:t>
            </w:r>
          </w:p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- из них исключено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4612C">
            <w:pPr>
              <w:rPr>
                <w:b/>
              </w:rPr>
            </w:pPr>
            <w:r w:rsidRPr="002329C7">
              <w:rPr>
                <w:b/>
              </w:rPr>
              <w:t>0</w:t>
            </w:r>
          </w:p>
          <w:p w:rsidR="00892CF7" w:rsidRPr="002329C7" w:rsidRDefault="00B4612C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b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Данные подавать раздельно по каждой строке</w:t>
            </w:r>
          </w:p>
        </w:tc>
      </w:tr>
      <w:tr w:rsidR="00892CF7" w:rsidRPr="002329C7">
        <w:trPr>
          <w:cantSplit/>
          <w:trHeight w:val="5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F12710">
            <w:pPr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  <w:p w:rsidR="00892CF7" w:rsidRPr="002329C7" w:rsidRDefault="00F12710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подготовленных за отчётный период юристами ИОГВ, экспертных заключений по результатам антикоррупционных экспертиз действующих на момент проведения экспертизы НПА Ульяновской области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A5D7A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A5D7A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факторов, выявленных в действующих нормативных правовых актах Ульяновской области:</w:t>
            </w:r>
          </w:p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>- всего выявлено</w:t>
            </w:r>
          </w:p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>- из них исключено</w:t>
            </w:r>
          </w:p>
          <w:p w:rsidR="002F7833" w:rsidRPr="002329C7" w:rsidRDefault="002F7833">
            <w:pPr>
              <w:rPr>
                <w:color w:val="000000"/>
                <w:sz w:val="20"/>
                <w:szCs w:val="20"/>
              </w:rPr>
            </w:pPr>
          </w:p>
          <w:p w:rsidR="002F7833" w:rsidRPr="002329C7" w:rsidRDefault="002F7833">
            <w:pPr>
              <w:rPr>
                <w:color w:val="000000"/>
                <w:sz w:val="20"/>
                <w:szCs w:val="20"/>
              </w:rPr>
            </w:pPr>
          </w:p>
          <w:p w:rsidR="002F7833" w:rsidRPr="002329C7" w:rsidRDefault="002F7833">
            <w:pPr>
              <w:rPr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FF7A58">
            <w:pPr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  <w:p w:rsidR="00892CF7" w:rsidRPr="002329C7" w:rsidRDefault="00FF7A58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Данные подавать раздельно по каждой строке</w:t>
            </w:r>
          </w:p>
        </w:tc>
      </w:tr>
      <w:tr w:rsidR="00892CF7" w:rsidRPr="002329C7">
        <w:trPr>
          <w:cantSplit/>
          <w:trHeight w:val="5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 xml:space="preserve">Количество проектов и действующих областных НПА, в которых были выявлены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коррупциогенные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2F783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color w:val="000000"/>
                <w:sz w:val="20"/>
                <w:szCs w:val="20"/>
              </w:rPr>
              <w:t xml:space="preserve">2. Количественные показатели антикоррупционной экспертизы  </w:t>
            </w:r>
            <w:proofErr w:type="gramStart"/>
            <w:r w:rsidRPr="002329C7">
              <w:rPr>
                <w:b/>
                <w:bCs/>
                <w:color w:val="000000"/>
                <w:sz w:val="20"/>
                <w:szCs w:val="20"/>
              </w:rPr>
              <w:t>ведомственных</w:t>
            </w:r>
            <w:proofErr w:type="gramEnd"/>
            <w:r w:rsidRPr="002329C7">
              <w:rPr>
                <w:b/>
                <w:bCs/>
                <w:color w:val="000000"/>
                <w:sz w:val="20"/>
                <w:szCs w:val="20"/>
              </w:rPr>
              <w:t xml:space="preserve"> НПА, утверждённых исполнительными органами государственной власти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2329C7">
              <w:rPr>
                <w:color w:val="000000"/>
                <w:sz w:val="20"/>
                <w:szCs w:val="20"/>
              </w:rPr>
              <w:t>изданных</w:t>
            </w:r>
            <w:proofErr w:type="gramEnd"/>
            <w:r w:rsidRPr="002329C7">
              <w:rPr>
                <w:color w:val="000000"/>
                <w:sz w:val="20"/>
                <w:szCs w:val="20"/>
              </w:rPr>
              <w:t xml:space="preserve"> за отчётный период ведомственных НПА, подготовленных ИОГВ, в которых были выявлены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коррупциогенные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2F783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подготовленных за отчётный период юристами ИОГВ экспертных заключений по результатам антикоррупционных экспертиз </w:t>
            </w:r>
            <w:r w:rsidRPr="002329C7">
              <w:rPr>
                <w:b/>
                <w:color w:val="000000"/>
                <w:sz w:val="20"/>
                <w:szCs w:val="20"/>
              </w:rPr>
              <w:t>действующих</w:t>
            </w:r>
            <w:r w:rsidRPr="002329C7">
              <w:rPr>
                <w:color w:val="000000"/>
                <w:sz w:val="20"/>
                <w:szCs w:val="20"/>
              </w:rPr>
              <w:t xml:space="preserve"> на момент проведения экспертизы ведомственных НПА с выявлением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утверждённых за отчётный период проектов ведомственных НПА, в которых были выявлены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коррупциогенные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факторы и (или) зоны коррупционного риска и в которых усматривалась возможность финансовых потерь вследствие вероятности совершения коррупционного правонарушения при утверждении проекта НПА в первоначальной редакции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утверждённых за отчётный период проектов ведомственных НПА, в которых были выявлены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коррупциогенные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1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color w:val="000000"/>
                <w:sz w:val="20"/>
                <w:szCs w:val="20"/>
              </w:rPr>
              <w:t>3. Оценочные показатели качества проведённой антикоррупционной экспертизы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утверждённых за отчётный период НПА Ульяновской области, </w:t>
            </w:r>
            <w:r w:rsidRPr="002329C7">
              <w:rPr>
                <w:b/>
                <w:color w:val="000000"/>
                <w:sz w:val="20"/>
                <w:szCs w:val="20"/>
              </w:rPr>
              <w:t>подготовленных ИОГВ</w:t>
            </w:r>
            <w:r w:rsidRPr="002329C7">
              <w:rPr>
                <w:color w:val="000000"/>
                <w:sz w:val="20"/>
                <w:szCs w:val="20"/>
              </w:rPr>
              <w:t xml:space="preserve">, в которые на стадии их подготовки (в тексты проектов НПА) по предложению прокуратуры были внесены изменения в связи с содержанием в них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E90202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9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</w:t>
            </w:r>
            <w:r w:rsidRPr="002329C7">
              <w:rPr>
                <w:b/>
                <w:color w:val="000000"/>
                <w:sz w:val="20"/>
                <w:szCs w:val="20"/>
              </w:rPr>
              <w:t>утверждённых ИОГВ</w:t>
            </w:r>
            <w:r w:rsidRPr="002329C7">
              <w:rPr>
                <w:color w:val="000000"/>
                <w:sz w:val="20"/>
                <w:szCs w:val="20"/>
              </w:rPr>
              <w:t xml:space="preserve"> за отчётный период ведомственных НПА, в которые на стадии их подготовки (в тексты проектов НПА) по предложению прокуратуры были внесены изменения в связи с содержанием в них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</w:t>
            </w:r>
            <w:r w:rsidRPr="002329C7">
              <w:rPr>
                <w:b/>
                <w:color w:val="000000"/>
                <w:sz w:val="20"/>
                <w:szCs w:val="20"/>
              </w:rPr>
              <w:t>действующих</w:t>
            </w:r>
            <w:r w:rsidRPr="002329C7">
              <w:rPr>
                <w:color w:val="000000"/>
                <w:sz w:val="20"/>
                <w:szCs w:val="20"/>
              </w:rPr>
              <w:t xml:space="preserve"> НПА Ульяновской </w:t>
            </w:r>
            <w:proofErr w:type="gramStart"/>
            <w:r w:rsidRPr="002329C7">
              <w:rPr>
                <w:color w:val="000000"/>
                <w:sz w:val="20"/>
                <w:szCs w:val="20"/>
              </w:rPr>
              <w:t>области</w:t>
            </w:r>
            <w:proofErr w:type="gramEnd"/>
            <w:r w:rsidRPr="002329C7">
              <w:rPr>
                <w:color w:val="000000"/>
                <w:sz w:val="20"/>
                <w:szCs w:val="20"/>
              </w:rPr>
              <w:t xml:space="preserve"> в которые в течение отчётного периода по требованию прокуратуры были внесены изменения в связи с содержанием в них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действующих ведомственных НПА, </w:t>
            </w:r>
            <w:r w:rsidRPr="002329C7">
              <w:rPr>
                <w:b/>
                <w:color w:val="000000"/>
                <w:sz w:val="20"/>
                <w:szCs w:val="20"/>
              </w:rPr>
              <w:t>утверждённых ИОГВ</w:t>
            </w:r>
            <w:r w:rsidRPr="002329C7">
              <w:rPr>
                <w:color w:val="000000"/>
                <w:sz w:val="20"/>
                <w:szCs w:val="20"/>
              </w:rPr>
              <w:t xml:space="preserve"> в которые в течение отчётного периода по требованию прокуратуры были внесены изменения в связи с содержанием в них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действующих НПА Ульяновской области, которые в течение отчётного периода по требованию прокуратуры были отменены в связи с содержанием в них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действующих </w:t>
            </w:r>
            <w:r w:rsidRPr="002329C7">
              <w:rPr>
                <w:b/>
                <w:color w:val="000000"/>
                <w:sz w:val="20"/>
                <w:szCs w:val="20"/>
              </w:rPr>
              <w:t xml:space="preserve">ведомственных </w:t>
            </w:r>
            <w:r w:rsidRPr="002329C7">
              <w:rPr>
                <w:color w:val="000000"/>
                <w:sz w:val="20"/>
                <w:szCs w:val="20"/>
              </w:rPr>
              <w:t xml:space="preserve">НПА, которые в течение отчётного периода по требованию прокуратуры были отменены в связи с содержанием в них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29C7">
              <w:rPr>
                <w:color w:val="000000"/>
                <w:sz w:val="20"/>
                <w:szCs w:val="20"/>
              </w:rPr>
              <w:t xml:space="preserve">Количество действующих федеральных НПА, в которых юристами ИОГВ, ответственными за проведение антикоррупционной экспертизы, были выявлены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коррупциогенные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факторы и о которых был проинформирован Уполномоченный по противодействию коррупции в Ульяновской области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6618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proofErr w:type="gramStart"/>
            <w:r w:rsidRPr="002329C7">
              <w:rPr>
                <w:color w:val="000000"/>
                <w:sz w:val="20"/>
                <w:szCs w:val="20"/>
              </w:rPr>
              <w:t xml:space="preserve">Количество действующих НПА Ульяновской области, в которых юристами ИОГВ, ответственными за проведение антикоррупционной экспертизы, были выявлены </w:t>
            </w:r>
            <w:proofErr w:type="spellStart"/>
            <w:r w:rsidRPr="002329C7">
              <w:rPr>
                <w:color w:val="000000"/>
                <w:sz w:val="20"/>
                <w:szCs w:val="20"/>
              </w:rPr>
              <w:t>коррупциогенные</w:t>
            </w:r>
            <w:proofErr w:type="spellEnd"/>
            <w:r w:rsidRPr="002329C7">
              <w:rPr>
                <w:color w:val="000000"/>
                <w:sz w:val="20"/>
                <w:szCs w:val="20"/>
              </w:rPr>
              <w:t xml:space="preserve"> факторы и о которых был проинформирован Уполномоченный по противодействию коррупции в Ульяновской области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E676D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Количество зон повышенного коррупционного риска, выявленных сотрудниками ИОГВ, ответственными за проведение антикоррупционной экспертизы, и отражённых в заключениях по итогам антикоррупционной экспертизы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E676D9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13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4. Характеристика</w:t>
            </w:r>
            <w:r w:rsidRPr="002329C7">
              <w:rPr>
                <w:b/>
                <w:bCs/>
                <w:sz w:val="20"/>
                <w:szCs w:val="20"/>
              </w:rPr>
              <w:br/>
              <w:t xml:space="preserve">выявленных (и отражённых в экспертных заключениях) юристами ИОГВ </w:t>
            </w:r>
            <w:proofErr w:type="spellStart"/>
            <w:r w:rsidRPr="002329C7">
              <w:rPr>
                <w:b/>
                <w:bCs/>
                <w:sz w:val="20"/>
                <w:szCs w:val="20"/>
              </w:rPr>
              <w:t>коррупциогенных</w:t>
            </w:r>
            <w:proofErr w:type="spellEnd"/>
            <w:r w:rsidRPr="002329C7">
              <w:rPr>
                <w:b/>
                <w:bCs/>
                <w:sz w:val="20"/>
                <w:szCs w:val="20"/>
              </w:rPr>
              <w:t xml:space="preserve"> факторов в нормативных правовых актах за отчётный период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5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9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НПА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5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нормативные коллизии –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67243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70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color w:val="000000"/>
                <w:sz w:val="20"/>
                <w:szCs w:val="20"/>
              </w:rPr>
              <w:t>5. Иная деятельность ИОГВ по организации</w:t>
            </w:r>
            <w:r w:rsidRPr="002329C7">
              <w:rPr>
                <w:b/>
                <w:bCs/>
                <w:color w:val="000000"/>
                <w:sz w:val="20"/>
                <w:szCs w:val="20"/>
              </w:rPr>
              <w:br/>
              <w:t>антикоррупционной экспертизы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Количество обучающих семинаров по проблемам проведения антикоррупционных экспертиз, </w:t>
            </w:r>
          </w:p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29C7">
              <w:rPr>
                <w:color w:val="000000"/>
                <w:sz w:val="20"/>
                <w:szCs w:val="20"/>
              </w:rPr>
              <w:t>организованных Уполномоченным по противодействию коррупции в Ульяновской области, Правительством Ульяновской области, иными областными органами и организациями, либо за пределами Ульяновской области в которых принимали участие представители ИОГВ</w:t>
            </w:r>
            <w:proofErr w:type="gramEnd"/>
          </w:p>
          <w:p w:rsidR="00892CF7" w:rsidRPr="002329C7" w:rsidRDefault="00892C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A5741">
            <w:pPr>
              <w:snapToGrid w:val="0"/>
              <w:rPr>
                <w:b/>
              </w:rPr>
            </w:pPr>
            <w:r w:rsidRPr="002329C7">
              <w:rPr>
                <w:b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3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151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color w:val="000000"/>
                <w:sz w:val="20"/>
                <w:szCs w:val="20"/>
              </w:rPr>
              <w:t>6. Независимые</w:t>
            </w:r>
            <w:r w:rsidRPr="002329C7">
              <w:rPr>
                <w:b/>
                <w:bCs/>
                <w:color w:val="000000"/>
                <w:sz w:val="20"/>
                <w:szCs w:val="20"/>
              </w:rPr>
              <w:br/>
              <w:t>антикоррупционные</w:t>
            </w:r>
            <w:r w:rsidRPr="002329C7">
              <w:rPr>
                <w:b/>
                <w:bCs/>
                <w:color w:val="000000"/>
                <w:sz w:val="20"/>
                <w:szCs w:val="20"/>
              </w:rPr>
              <w:br/>
              <w:t>экспертизы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1A6F68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4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08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3E52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1A6F68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4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3E52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Количество утверждённых в течение отчётного периода нормативных правовых актов, подготовленных ИОГВ, в отношении которых проведена независимая экспертиза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937FD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3E52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color w:val="000000"/>
                <w:sz w:val="20"/>
                <w:szCs w:val="20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937FD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3E52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73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2329C7">
              <w:rPr>
                <w:b/>
                <w:color w:val="000000"/>
                <w:shd w:val="clear" w:color="auto" w:fill="FFFFFF"/>
                <w:lang w:val="en-US"/>
              </w:rPr>
              <w:t>II</w:t>
            </w:r>
            <w:r w:rsidRPr="002329C7">
              <w:rPr>
                <w:b/>
                <w:color w:val="000000"/>
                <w:shd w:val="clear" w:color="auto" w:fill="FFFFFF"/>
              </w:rPr>
              <w:t>. РЕАЛИЗАЦИЯ ОБЛАСТНОЙ ПРОГРАММЫ «ПРОТИВОДЕЙСТВИЯ КОРРУПЦИИ В УЛЬЯНОВСКОЙ ОБЛАСТИ»</w:t>
            </w:r>
          </w:p>
          <w:p w:rsidR="00892CF7" w:rsidRPr="002329C7" w:rsidRDefault="00937FEE">
            <w:pPr>
              <w:jc w:val="center"/>
            </w:pPr>
            <w:r w:rsidRPr="002329C7">
              <w:rPr>
                <w:b/>
                <w:color w:val="000000"/>
                <w:shd w:val="clear" w:color="auto" w:fill="FFFFFF"/>
              </w:rPr>
              <w:t>НА 2019-2021 ГОДЫ</w:t>
            </w: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  <w:shd w:val="clear" w:color="auto" w:fill="FFFFFF"/>
              </w:rPr>
            </w:pPr>
            <w:r w:rsidRPr="002329C7">
              <w:rPr>
                <w:color w:val="000000"/>
                <w:sz w:val="20"/>
                <w:szCs w:val="20"/>
                <w:shd w:val="clear" w:color="auto" w:fill="FFFFFF"/>
              </w:rPr>
              <w:t>(п. 1.1.5) Количество размещённых на официальном сайте ИОГВ в сети Интернет в подразделах «Общественная и антикоррупционная экспертиза» текстов подготовленных ими проектов НПА Ульяновской области не позднее 10 рабочих дней после подготовки проекта с указанием срока и электронного адреса  для приёма сообщений о замечаниях и предложениях к ним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F22784">
            <w:pPr>
              <w:snapToGrid w:val="0"/>
              <w:rPr>
                <w:b/>
                <w:color w:val="000000"/>
                <w:shd w:val="clear" w:color="auto" w:fill="FFFFFF"/>
              </w:rPr>
            </w:pPr>
            <w:r w:rsidRPr="002329C7">
              <w:rPr>
                <w:b/>
                <w:color w:val="000000"/>
                <w:shd w:val="clear" w:color="auto" w:fill="FFFFFF"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892CF7" w:rsidRPr="002329C7">
        <w:trPr>
          <w:cantSplit/>
          <w:trHeight w:val="6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2F1A1B">
            <w:pPr>
              <w:snapToGrid w:val="0"/>
              <w:rPr>
                <w:color w:val="000000"/>
                <w:shd w:val="clear" w:color="auto" w:fill="FFFFFF"/>
              </w:rPr>
            </w:pPr>
            <w:r w:rsidRPr="002329C7"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892CF7" w:rsidRPr="002329C7">
        <w:trPr>
          <w:cantSplit/>
          <w:trHeight w:val="415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rPr>
                <w:b/>
                <w:color w:val="000000"/>
                <w:shd w:val="clear" w:color="auto" w:fill="FFFFFF"/>
                <w:lang w:val="en-US"/>
              </w:rPr>
              <w:t>III</w:t>
            </w:r>
            <w:r w:rsidRPr="002329C7">
              <w:rPr>
                <w:b/>
                <w:color w:val="000000"/>
                <w:shd w:val="clear" w:color="auto" w:fill="FFFFFF"/>
              </w:rPr>
              <w:t>. АНТИКОРРУПЦИОННОЕ ПРОСВЕЩЕНИЕ</w:t>
            </w:r>
          </w:p>
        </w:tc>
      </w:tr>
      <w:tr w:rsidR="00892CF7" w:rsidRPr="002329C7">
        <w:trPr>
          <w:cantSplit/>
          <w:trHeight w:val="46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hd w:val="clear" w:color="auto" w:fill="FFFF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  <w:shd w:val="clear" w:color="auto" w:fill="FFFF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329C7">
              <w:rPr>
                <w:color w:val="000000"/>
                <w:sz w:val="20"/>
                <w:szCs w:val="20"/>
                <w:shd w:val="clear" w:color="auto" w:fill="FFFFFF"/>
              </w:rPr>
              <w:t xml:space="preserve"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</w:t>
            </w:r>
            <w:proofErr w:type="gramStart"/>
            <w:r w:rsidRPr="002329C7">
              <w:rPr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proofErr w:type="gramEnd"/>
            <w:r w:rsidRPr="002329C7">
              <w:rPr>
                <w:color w:val="000000"/>
                <w:sz w:val="20"/>
                <w:szCs w:val="20"/>
                <w:shd w:val="clear" w:color="auto" w:fill="FFFFFF"/>
              </w:rPr>
              <w:t>размещён на официальном сайте)</w:t>
            </w:r>
          </w:p>
          <w:p w:rsidR="00892CF7" w:rsidRPr="002329C7" w:rsidRDefault="00892CF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96AB1" w:rsidP="00096AB1">
            <w:pPr>
              <w:rPr>
                <w:b/>
              </w:rPr>
            </w:pPr>
            <w:r w:rsidRPr="002329C7">
              <w:rPr>
                <w:b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hd w:val="clear" w:color="auto" w:fill="FFFF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951F3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87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rPr>
                <w:b/>
                <w:color w:val="000000"/>
                <w:lang w:val="en-US"/>
              </w:rPr>
              <w:lastRenderedPageBreak/>
              <w:t>IV</w:t>
            </w:r>
            <w:r w:rsidRPr="002329C7">
              <w:rPr>
                <w:b/>
                <w:color w:val="000000"/>
              </w:rPr>
              <w:t>. ИНФОРМАЦИОННОЕ ОСВЕЩЕНИЕ ПРОТИВОДЕЙСТВИЯ КОРРУПЦИИ</w:t>
            </w:r>
          </w:p>
        </w:tc>
      </w:tr>
      <w:tr w:rsidR="00892CF7" w:rsidRPr="002329C7">
        <w:trPr>
          <w:cantSplit/>
          <w:trHeight w:val="446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 xml:space="preserve">1. Тематическая направленность и количество собственных публикаций, </w:t>
            </w:r>
            <w:proofErr w:type="gramStart"/>
            <w:r w:rsidRPr="002329C7">
              <w:rPr>
                <w:b/>
                <w:bCs/>
                <w:sz w:val="20"/>
                <w:szCs w:val="20"/>
              </w:rPr>
              <w:t>теле</w:t>
            </w:r>
            <w:proofErr w:type="gramEnd"/>
            <w:r w:rsidRPr="002329C7">
              <w:rPr>
                <w:b/>
                <w:bCs/>
                <w:sz w:val="20"/>
                <w:szCs w:val="20"/>
              </w:rPr>
              <w:t>- и радиорепортажей, выступлений в блогах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Количество опубликованных в СМИ информационных материалов по вопросам противодействия коррупции, за отчётный период по инициативе ведомства:</w:t>
            </w:r>
          </w:p>
          <w:p w:rsidR="00892CF7" w:rsidRPr="002329C7" w:rsidRDefault="00937FEE">
            <w:pPr>
              <w:rPr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- в печатных СМИ</w:t>
            </w:r>
          </w:p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- в электронных СМИ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32860" w:rsidP="00432860">
            <w:pPr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12</w:t>
            </w:r>
          </w:p>
          <w:p w:rsidR="00432860" w:rsidRPr="002329C7" w:rsidRDefault="00432860" w:rsidP="00432860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b/>
                <w:color w:val="000000"/>
              </w:rPr>
              <w:t>23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Данные подавать раздельно по СМИ</w:t>
            </w:r>
          </w:p>
        </w:tc>
      </w:tr>
      <w:tr w:rsidR="00892CF7" w:rsidRPr="002329C7">
        <w:trPr>
          <w:cantSplit/>
          <w:trHeight w:val="49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B072E" w:rsidP="00097F8E">
            <w:pPr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  <w:p w:rsidR="009B072E" w:rsidRPr="002329C7" w:rsidRDefault="009B072E" w:rsidP="00097F8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</w:rPr>
              <w:t>7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4153A" w:rsidP="00097F8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C5B6E" w:rsidP="00097F8E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информационных материалов о деятельности комиссии (рабочей группы) по профилактике коррупции в ИОГВ в формате репортажа с заседания группы или интервью с его участниками, председателем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4153A" w:rsidP="00097F8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3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C5B6E" w:rsidP="00097F8E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8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D47614" w:rsidRDefault="00937FEE">
            <w:pPr>
              <w:rPr>
                <w:b/>
              </w:rPr>
            </w:pPr>
            <w:r w:rsidRPr="00D47614">
              <w:rPr>
                <w:sz w:val="20"/>
                <w:szCs w:val="20"/>
              </w:rPr>
              <w:t>Количество опубликованных официальных отчетов о реализации ведомственных целевых программ по противодействию коррупции в ИОГВ за отчетный период в формате официального документа ИОГВ или с его цитированием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A3D13" w:rsidP="00097F8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C5B6E" w:rsidP="00097F8E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350139" w:rsidRDefault="00937FEE">
            <w:pPr>
              <w:rPr>
                <w:b/>
              </w:rPr>
            </w:pPr>
            <w:r w:rsidRPr="00350139">
              <w:rPr>
                <w:sz w:val="20"/>
                <w:szCs w:val="20"/>
              </w:rPr>
              <w:t xml:space="preserve">Количество информационных материалов о результатах </w:t>
            </w:r>
            <w:proofErr w:type="gramStart"/>
            <w:r w:rsidRPr="00350139">
              <w:rPr>
                <w:sz w:val="20"/>
                <w:szCs w:val="20"/>
              </w:rPr>
              <w:t>экспресс-опросов</w:t>
            </w:r>
            <w:proofErr w:type="gramEnd"/>
            <w:r w:rsidRPr="00350139">
              <w:rPr>
                <w:sz w:val="20"/>
                <w:szCs w:val="20"/>
              </w:rPr>
              <w:t xml:space="preserve"> граждан по вопросам реализации государственной антикоррупционной политики в отраслях, подведомственных ИОГВ, с обязательным указанием количественных и процентных показателей полученных результатов опросов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A3D13" w:rsidP="00097F8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350139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639C1" w:rsidP="00097F8E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1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2. Эффективность освещения антикоррупционной работы на официальном сайте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350139" w:rsidRDefault="00937FEE">
            <w:pPr>
              <w:rPr>
                <w:b/>
              </w:rPr>
            </w:pPr>
            <w:r w:rsidRPr="00350139">
              <w:rPr>
                <w:sz w:val="20"/>
                <w:szCs w:val="20"/>
              </w:rPr>
              <w:t>Наличие на официальном сайте ведомства в  разделе «Антикоррупционная деятельность» информации о проведённых проверках органов внешнего и внутреннего финансового контроля и принятых мерах к должностным лицам, допустившим выявленные нарушения  (указать количество публикаций)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50139" w:rsidP="00097F8E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3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639C1" w:rsidP="00097F8E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2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3. Иные формы и результаты освещения противодействия коррупции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 xml:space="preserve">Количество публикаций СМИ с информацией о возможных проявлениях коррупции в деятельности государственных гражданских служащих ИОГВ, выявленных сотрудниками ИОГВ по итогам мониторинга СМИ, которые были рассмотрены ответственными должностными лицами ИОГВ, по которым были даны официальные разъяснения в СМИ или на официальном сайте ИОГВ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D246C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72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C5B6E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7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2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rPr>
                <w:b/>
                <w:color w:val="000000"/>
                <w:lang w:val="en-US"/>
              </w:rPr>
              <w:t>V</w:t>
            </w:r>
            <w:r w:rsidRPr="002329C7">
              <w:rPr>
                <w:b/>
                <w:color w:val="000000"/>
              </w:rPr>
              <w:t>. АНАЛИЗ ОБРАЩЕНИЙ В ИСПОЛНИТЕЛЬНЫЕ ОРГАНЫ ВЛАСТИ ПО ФАКТАМ КОРРУПЦИИ</w:t>
            </w:r>
          </w:p>
        </w:tc>
      </w:tr>
      <w:tr w:rsidR="00892CF7" w:rsidRPr="002329C7">
        <w:trPr>
          <w:cantSplit/>
          <w:trHeight w:val="52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b/>
                <w:bCs/>
                <w:color w:val="000000"/>
                <w:sz w:val="20"/>
                <w:szCs w:val="20"/>
              </w:rPr>
              <w:t>1. Количественные показатели поступивших обращений по возможным фактам коррупции</w:t>
            </w:r>
          </w:p>
          <w:p w:rsidR="00892CF7" w:rsidRPr="002329C7" w:rsidRDefault="00892CF7"/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b/>
                <w:sz w:val="20"/>
                <w:szCs w:val="20"/>
              </w:rPr>
              <w:t>Общее количество</w:t>
            </w:r>
            <w:r w:rsidRPr="002329C7">
              <w:rPr>
                <w:sz w:val="20"/>
                <w:szCs w:val="20"/>
              </w:rPr>
              <w:t xml:space="preserve"> поступивших в исполнительный орган государственной власти письменных и устных обращений граждан и организаций  по всем вопросам за отчётный период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70BDA" w:rsidP="00181FF0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1196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По всем вопросам, включая по возможным фактам коррупции</w:t>
            </w:r>
          </w:p>
        </w:tc>
      </w:tr>
      <w:tr w:rsidR="00892CF7" w:rsidRPr="002329C7">
        <w:trPr>
          <w:cantSplit/>
          <w:trHeight w:val="8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FA6B02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1486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bCs/>
                <w:iCs/>
                <w:sz w:val="20"/>
                <w:szCs w:val="20"/>
              </w:rPr>
              <w:t xml:space="preserve">Общее количество поступивших письменных и устных обращений граждан и организаций (включая анонимные) </w:t>
            </w:r>
            <w:r w:rsidRPr="002329C7">
              <w:rPr>
                <w:b/>
                <w:bCs/>
                <w:iCs/>
                <w:sz w:val="20"/>
                <w:szCs w:val="20"/>
              </w:rPr>
              <w:t>по возможным фактам коррупции</w:t>
            </w:r>
            <w:r w:rsidRPr="002329C7">
              <w:rPr>
                <w:bCs/>
                <w:iCs/>
                <w:sz w:val="20"/>
                <w:szCs w:val="20"/>
              </w:rPr>
              <w:t>, 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70BDA" w:rsidP="00181FF0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  <w:sz w:val="20"/>
                <w:szCs w:val="20"/>
              </w:rPr>
              <w:t xml:space="preserve">Стр. 47 = </w:t>
            </w:r>
          </w:p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стр. 48 +…+ 53</w:t>
            </w: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FA6B02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 xml:space="preserve">от исполнительных и представительных органов государственной власти 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D1441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3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20197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 xml:space="preserve">от граждан 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70BDA" w:rsidP="00181FF0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от организаций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F12710" w:rsidP="00181FF0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E5B6F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от правоохранительных органов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D1441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E5B6F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от контрольно-надзорных органов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D1441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8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E5B6F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от иных органов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D1441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E5B6F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jc w:val="center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2. Количественные показатели  рассмотренных обращений по возможным фактам коррупции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bCs/>
                <w:iCs/>
                <w:sz w:val="20"/>
                <w:szCs w:val="20"/>
              </w:rPr>
              <w:t>Количество подготовленных и направленных ответов на поступившие обращения граждан и организаций за отчётный период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E785F" w:rsidP="00181FF0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5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обращений, рассмотренных за отчётный период должностными лицами ИОГВ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D537A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937FEE">
            <w:pPr>
              <w:rPr>
                <w:b/>
              </w:rPr>
            </w:pPr>
            <w:r w:rsidRPr="00104BFF">
              <w:rPr>
                <w:sz w:val="20"/>
                <w:szCs w:val="20"/>
              </w:rPr>
              <w:t>Количество обращений,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E785F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8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937FEE">
            <w:pPr>
              <w:rPr>
                <w:b/>
              </w:rPr>
            </w:pPr>
            <w:r w:rsidRPr="00104BFF">
              <w:rPr>
                <w:sz w:val="20"/>
                <w:szCs w:val="20"/>
              </w:rPr>
              <w:t>Количество проведенных внутренних расследований фактов коррупции в ИОГВ по рассмотренным обращениям, которые не завершились привлечением виновного к ответственности либо по итогам проверки принято решение об отсутствии коррупционной составляющей в деятельности чиновников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D537A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937FEE">
            <w:pPr>
              <w:rPr>
                <w:b/>
              </w:rPr>
            </w:pPr>
            <w:r w:rsidRPr="00104BFF">
              <w:rPr>
                <w:sz w:val="20"/>
                <w:szCs w:val="20"/>
              </w:rPr>
              <w:t>Количество проведенных внутренних расследований фактов коррупции в ИОГВ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E785F" w:rsidP="00C77C5D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3. Тематическая направленность поступивших/рассмотренных обращений по фактам коррупции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937FEE">
            <w:pPr>
              <w:rPr>
                <w:b/>
              </w:rPr>
            </w:pPr>
            <w:r w:rsidRPr="00104BFF">
              <w:rPr>
                <w:sz w:val="20"/>
                <w:szCs w:val="20"/>
              </w:rPr>
              <w:t>Количество поступивших/рассмотренных обращений, в которых имелась информация о проявлениях «бытовой» коррупции в сфере здравоохранения, образования и т.п.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14724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Сумма строк 59 –  67 равна стр. 47</w:t>
            </w: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18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04BFF" w:rsidRDefault="00937FEE">
            <w:pPr>
              <w:rPr>
                <w:b/>
              </w:rPr>
            </w:pPr>
            <w:r w:rsidRPr="00104BFF">
              <w:rPr>
                <w:sz w:val="20"/>
                <w:szCs w:val="20"/>
              </w:rPr>
              <w:t>Количество поступивших/рассмотренных обращений о проявлениях коррупции при выделении земельных участков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 w:rsidTr="0014724B">
        <w:trPr>
          <w:cantSplit/>
          <w:trHeight w:val="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поступивших/ рассмотренных обращений о проявлениях коррупции при оказании государственных и муниципальных услуг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 xml:space="preserve">Количество поступивших/рассмотренных обращений о проявлениях коррупции в сфере </w:t>
            </w:r>
            <w:r w:rsidRPr="002329C7">
              <w:rPr>
                <w:sz w:val="20"/>
                <w:szCs w:val="20"/>
              </w:rPr>
              <w:lastRenderedPageBreak/>
              <w:t>коммунального обслуживания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lastRenderedPageBreak/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поступивших/рассмотренных обращений о проявлениях коррупции при выделении субсидий, или иной финансовой помощи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поступивших/рассмотренных обращений о проявлениях коррупции при приватизации государственного/муниципального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поступивших/рассмотренных обращений о предоставлении преференций хозяйствующим субъектам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поступивших/рассмотренных обращений при выделении жилья (сиротам, ветеранам Великой Отечественной войны, отдельным категориям граждан)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поступивших/рассмотренных обращений, в которых имелась информация о проявлениях коррупции в иных сферах 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805CA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4. Оценка результатов рассмотрения обращений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805CA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BF4E2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27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jc w:val="center"/>
            </w:pPr>
            <w:r w:rsidRPr="002329C7">
              <w:rPr>
                <w:rFonts w:eastAsia="Arial Unicode MS"/>
                <w:b/>
                <w:bCs/>
                <w:lang w:val="en-US"/>
              </w:rPr>
              <w:t>VI</w:t>
            </w:r>
            <w:r w:rsidRPr="002329C7">
              <w:rPr>
                <w:rFonts w:eastAsia="Arial Unicode MS"/>
                <w:b/>
                <w:bCs/>
              </w:rPr>
              <w:t>. КОМИССИЯ (РАБОЧАЯ ГРУППА) ПО ВОПРОСАМ ПРОФИЛАКТИКИ КОРРУПЦИИ</w:t>
            </w: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1. Количественные показатели проведенных заседаний  комиссии (рабочей группы) и участие в них представителей органов власти и гражданского общества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Количество проведённых заседаний за отчётный период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D90B72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Количество проведенных заседаний с участием сотрудников:</w:t>
            </w:r>
          </w:p>
          <w:p w:rsidR="00892CF7" w:rsidRPr="002329C7" w:rsidRDefault="00937FEE">
            <w:pPr>
              <w:rPr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 xml:space="preserve">-  прокуратуры; </w:t>
            </w:r>
          </w:p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- органов внутренних дел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22A7E">
            <w:pPr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  <w:p w:rsidR="00892CF7" w:rsidRPr="002329C7" w:rsidRDefault="00622A7E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Данные подаются раздельно по ведомствам</w:t>
            </w:r>
          </w:p>
        </w:tc>
      </w:tr>
      <w:tr w:rsidR="00892CF7" w:rsidRPr="002329C7">
        <w:trPr>
          <w:cantSplit/>
          <w:trHeight w:val="5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  <w:p w:rsidR="00892CF7" w:rsidRPr="002329C7" w:rsidRDefault="000579F4">
            <w:pPr>
              <w:rPr>
                <w:color w:val="000000"/>
                <w:sz w:val="20"/>
                <w:szCs w:val="2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проведенных заседаний с участием представителей средств массовой информации (не членами комиссий)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22A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проведенных заседаний с участием граждан, представителей общественных организаций, не являющихся членами комиссии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22A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 xml:space="preserve">Количество всех рассмотренных вопросов на всех заседаниях за отчетный период 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454220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4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79F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3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jc w:val="center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 xml:space="preserve">2. Показатели результативности </w:t>
            </w:r>
            <w:r w:rsidRPr="002329C7">
              <w:rPr>
                <w:b/>
                <w:bCs/>
                <w:sz w:val="20"/>
                <w:szCs w:val="20"/>
              </w:rPr>
              <w:lastRenderedPageBreak/>
              <w:t>работы комиссии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 xml:space="preserve">Количество зон коррупционного риска, выявленных по итогам заседания комиссии, </w:t>
            </w:r>
            <w:r w:rsidRPr="002329C7">
              <w:rPr>
                <w:sz w:val="20"/>
                <w:szCs w:val="20"/>
              </w:rPr>
              <w:lastRenderedPageBreak/>
              <w:t>указанных в протоколах заседания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50F6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lastRenderedPageBreak/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022FC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проведенных комплексных проверок в сферах с высоким коррупционным риском по инициативе и с участием комиссии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7490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3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022FC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3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должностных лиц ИОГВ и подведомственных учреждений, привлеченных к дисциплинарной ответственности по рекомендации комиссии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D6F34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022FC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0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должностных лиц ИОГВ и подведомственных учреждений, привлеченных к административной ответственности по итогам рассмотрения материалов, подготовленных комиссией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0550F6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022FC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2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proofErr w:type="gramStart"/>
            <w:r w:rsidRPr="002329C7">
              <w:rPr>
                <w:sz w:val="20"/>
                <w:szCs w:val="20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 с принятием решения о рекомендации привлечь виновных лиц к дисциплинарной и материальной ответственности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D7366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72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022FC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527"/>
        </w:trPr>
        <w:tc>
          <w:tcPr>
            <w:tcW w:w="1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2329C7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>VII</w:t>
            </w:r>
            <w:r w:rsidRPr="002329C7">
              <w:rPr>
                <w:rFonts w:eastAsia="Arial Unicode MS"/>
                <w:b/>
                <w:bCs/>
                <w:sz w:val="20"/>
                <w:szCs w:val="20"/>
              </w:rPr>
              <w:t>. РЕАЛИЗАЦИЯ ПРИНЦИПА НЕОТВРАТИМОСТИ ОТВЕТСТВЕННОСТИ ЗА НЕЦЕЛЕВОЕ, НЕПРАВОМЕРНОЕ И НЕЭФФЕКТИВНОЕ</w:t>
            </w:r>
          </w:p>
          <w:p w:rsidR="00892CF7" w:rsidRPr="002329C7" w:rsidRDefault="00937FEE">
            <w:pPr>
              <w:autoSpaceDE w:val="0"/>
              <w:rPr>
                <w:b/>
                <w:color w:val="000000"/>
                <w:sz w:val="20"/>
              </w:rPr>
            </w:pPr>
            <w:r w:rsidRPr="002329C7">
              <w:rPr>
                <w:rFonts w:eastAsia="Arial Unicode MS"/>
                <w:b/>
                <w:bCs/>
                <w:sz w:val="20"/>
                <w:szCs w:val="20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:rsidR="00892CF7" w:rsidRPr="002329C7" w:rsidRDefault="00937FEE">
            <w:pPr>
              <w:autoSpaceDE w:val="0"/>
              <w:rPr>
                <w:b/>
                <w:bCs/>
                <w:color w:val="000000"/>
                <w:sz w:val="20"/>
              </w:rPr>
            </w:pPr>
            <w:proofErr w:type="gramStart"/>
            <w:r w:rsidRPr="002329C7">
              <w:rPr>
                <w:b/>
                <w:color w:val="000000"/>
                <w:sz w:val="20"/>
              </w:rPr>
              <w:t>(распоряжение Губернатора Ульяновской области  «</w:t>
            </w:r>
            <w:r w:rsidRPr="002329C7">
              <w:rPr>
                <w:b/>
                <w:bCs/>
                <w:color w:val="000000"/>
                <w:sz w:val="20"/>
              </w:rPr>
              <w:t>О мерах по обеспечению неотвратимости привлечения должностных</w:t>
            </w:r>
            <w:proofErr w:type="gramEnd"/>
          </w:p>
          <w:p w:rsidR="00892CF7" w:rsidRPr="002329C7" w:rsidRDefault="00937FEE">
            <w:r w:rsidRPr="002329C7">
              <w:rPr>
                <w:b/>
                <w:bCs/>
                <w:color w:val="000000"/>
                <w:sz w:val="20"/>
              </w:rPr>
              <w:t>лиц к ответственности за совершение нарушений при расходовании бюджетных средств и использовании государственного имущества</w:t>
            </w:r>
            <w:r w:rsidRPr="002329C7">
              <w:rPr>
                <w:b/>
                <w:color w:val="000000"/>
                <w:sz w:val="20"/>
              </w:rPr>
              <w:t>»</w:t>
            </w:r>
          </w:p>
        </w:tc>
      </w:tr>
      <w:tr w:rsidR="00892CF7" w:rsidRPr="002329C7">
        <w:trPr>
          <w:cantSplit/>
          <w:trHeight w:val="97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autoSpaceDE w:val="0"/>
              <w:jc w:val="center"/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1. Количественные показатели</w:t>
            </w:r>
          </w:p>
          <w:p w:rsidR="00892CF7" w:rsidRPr="002329C7" w:rsidRDefault="00892CF7">
            <w:pPr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937FE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</w:t>
            </w:r>
          </w:p>
          <w:p w:rsidR="00892CF7" w:rsidRPr="0014724B" w:rsidRDefault="00937FE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 xml:space="preserve"> в том числе:</w:t>
            </w:r>
          </w:p>
          <w:p w:rsidR="00892CF7" w:rsidRPr="0014724B" w:rsidRDefault="00937FE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- Управление федерального казначейства по Ульяновской области</w:t>
            </w:r>
          </w:p>
          <w:p w:rsidR="00892CF7" w:rsidRPr="0014724B" w:rsidRDefault="00937FE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- Счётной палатой Ульяновской области;</w:t>
            </w:r>
          </w:p>
          <w:p w:rsidR="00892CF7" w:rsidRPr="0014724B" w:rsidRDefault="00937FE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- Контрольным управлением администрации Губернатора Ульяновской области (с учётом проверок, проведённых Департаментом  внутреннего государственного финансового контроля</w:t>
            </w:r>
            <w:r w:rsidRPr="0014724B">
              <w:rPr>
                <w:sz w:val="28"/>
                <w:szCs w:val="28"/>
              </w:rPr>
              <w:t xml:space="preserve"> </w:t>
            </w:r>
            <w:r w:rsidRPr="0014724B">
              <w:rPr>
                <w:sz w:val="20"/>
                <w:szCs w:val="20"/>
              </w:rPr>
              <w:t>Ульяновской области);</w:t>
            </w:r>
          </w:p>
          <w:p w:rsidR="00892CF7" w:rsidRPr="0014724B" w:rsidRDefault="00937FEE">
            <w:pPr>
              <w:rPr>
                <w:b/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- комиссиями ИОГВ в рамках осуществления внутреннего финансового контроля;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C43503">
            <w:pPr>
              <w:rPr>
                <w:b/>
                <w:sz w:val="20"/>
                <w:szCs w:val="20"/>
              </w:rPr>
            </w:pPr>
            <w:r w:rsidRPr="0014724B">
              <w:rPr>
                <w:b/>
                <w:sz w:val="20"/>
                <w:szCs w:val="20"/>
              </w:rPr>
              <w:t>0</w:t>
            </w:r>
          </w:p>
          <w:p w:rsidR="00892CF7" w:rsidRPr="0014724B" w:rsidRDefault="00C43503">
            <w:pPr>
              <w:rPr>
                <w:b/>
                <w:sz w:val="20"/>
                <w:szCs w:val="20"/>
              </w:rPr>
            </w:pPr>
            <w:r w:rsidRPr="0014724B">
              <w:rPr>
                <w:b/>
                <w:sz w:val="20"/>
                <w:szCs w:val="20"/>
              </w:rPr>
              <w:t>1</w:t>
            </w:r>
          </w:p>
          <w:p w:rsidR="00892CF7" w:rsidRPr="0014724B" w:rsidRDefault="002F278A">
            <w:pPr>
              <w:rPr>
                <w:b/>
                <w:sz w:val="20"/>
                <w:szCs w:val="20"/>
              </w:rPr>
            </w:pPr>
            <w:r w:rsidRPr="0014724B">
              <w:rPr>
                <w:b/>
                <w:sz w:val="20"/>
                <w:szCs w:val="20"/>
              </w:rPr>
              <w:t>1</w:t>
            </w:r>
          </w:p>
          <w:p w:rsidR="00892CF7" w:rsidRPr="0014724B" w:rsidRDefault="002F278A">
            <w:pPr>
              <w:rPr>
                <w:sz w:val="20"/>
                <w:szCs w:val="20"/>
              </w:rPr>
            </w:pPr>
            <w:r w:rsidRPr="001472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по каждому ревизионному органу раздельно</w:t>
            </w:r>
          </w:p>
        </w:tc>
      </w:tr>
      <w:tr w:rsidR="00892CF7" w:rsidRPr="002329C7">
        <w:trPr>
          <w:cantSplit/>
          <w:trHeight w:val="1008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AD478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0</w:t>
            </w:r>
          </w:p>
          <w:p w:rsidR="00892CF7" w:rsidRPr="0014724B" w:rsidRDefault="00AD478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1</w:t>
            </w:r>
          </w:p>
          <w:p w:rsidR="00892CF7" w:rsidRPr="0014724B" w:rsidRDefault="00AD478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2</w:t>
            </w:r>
          </w:p>
          <w:p w:rsidR="00892CF7" w:rsidRPr="0014724B" w:rsidRDefault="00AD478E">
            <w:pPr>
              <w:rPr>
                <w:sz w:val="20"/>
                <w:szCs w:val="20"/>
              </w:rPr>
            </w:pPr>
            <w:r w:rsidRPr="0014724B">
              <w:rPr>
                <w:sz w:val="20"/>
                <w:szCs w:val="20"/>
              </w:rPr>
              <w:t>1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31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4724B" w:rsidRDefault="00937FEE">
            <w:pPr>
              <w:rPr>
                <w:b/>
              </w:rPr>
            </w:pPr>
            <w:r w:rsidRPr="0014724B">
              <w:rPr>
                <w:sz w:val="20"/>
                <w:szCs w:val="20"/>
              </w:rPr>
              <w:t xml:space="preserve"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</w:t>
            </w:r>
            <w:r w:rsidRPr="0014724B">
              <w:rPr>
                <w:rFonts w:eastAsia="Arial Unicode MS"/>
                <w:bCs/>
                <w:sz w:val="20"/>
                <w:szCs w:val="20"/>
              </w:rPr>
              <w:t xml:space="preserve">государственного </w:t>
            </w:r>
            <w:r w:rsidRPr="0014724B">
              <w:rPr>
                <w:sz w:val="20"/>
                <w:szCs w:val="20"/>
              </w:rPr>
              <w:t>имущества</w:t>
            </w:r>
            <w:r w:rsidRPr="00147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24B">
              <w:rPr>
                <w:b/>
                <w:sz w:val="20"/>
                <w:szCs w:val="20"/>
              </w:rPr>
              <w:t xml:space="preserve">(показатель </w:t>
            </w:r>
            <w:r w:rsidRPr="0014724B">
              <w:rPr>
                <w:b/>
                <w:sz w:val="20"/>
                <w:szCs w:val="20"/>
                <w:lang w:val="en-US"/>
              </w:rPr>
              <w:t>n</w:t>
            </w:r>
            <w:r w:rsidRPr="0014724B"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473685">
            <w:pPr>
              <w:snapToGrid w:val="0"/>
              <w:rPr>
                <w:b/>
              </w:rPr>
            </w:pPr>
            <w:r w:rsidRPr="0014724B">
              <w:rPr>
                <w:b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4724B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AC0134">
            <w:pPr>
              <w:snapToGrid w:val="0"/>
            </w:pPr>
            <w:r w:rsidRPr="0014724B"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9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4724B" w:rsidRDefault="00937FEE">
            <w:pPr>
              <w:rPr>
                <w:b/>
              </w:rPr>
            </w:pPr>
            <w:r w:rsidRPr="0014724B">
              <w:rPr>
                <w:sz w:val="20"/>
                <w:szCs w:val="20"/>
              </w:rPr>
              <w:t xml:space="preserve"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дисциплинарной ответственности </w:t>
            </w:r>
            <w:r w:rsidRPr="0014724B">
              <w:rPr>
                <w:b/>
                <w:sz w:val="20"/>
                <w:szCs w:val="20"/>
              </w:rPr>
              <w:t>(показатель n2)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473685">
            <w:pPr>
              <w:snapToGrid w:val="0"/>
              <w:rPr>
                <w:b/>
              </w:rPr>
            </w:pPr>
            <w:r w:rsidRPr="0014724B">
              <w:rPr>
                <w:b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0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14724B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AC0134">
            <w:pPr>
              <w:snapToGrid w:val="0"/>
            </w:pPr>
            <w:r w:rsidRPr="0014724B">
              <w:t>2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937FEE">
            <w:pPr>
              <w:rPr>
                <w:b/>
              </w:rPr>
            </w:pPr>
            <w:r w:rsidRPr="0014724B">
              <w:rPr>
                <w:sz w:val="20"/>
                <w:szCs w:val="20"/>
              </w:rPr>
              <w:t xml:space="preserve"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</w:t>
            </w:r>
            <w:r w:rsidRPr="0014724B">
              <w:rPr>
                <w:sz w:val="20"/>
                <w:szCs w:val="20"/>
              </w:rPr>
              <w:lastRenderedPageBreak/>
              <w:t>государственного имущества, и повлёкших привлечение виновных лиц к материальной ответственности</w:t>
            </w:r>
            <w:r w:rsidRPr="0014724B">
              <w:rPr>
                <w:b/>
                <w:sz w:val="20"/>
                <w:szCs w:val="20"/>
              </w:rPr>
              <w:t xml:space="preserve"> (показатель n3)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473685">
            <w:pPr>
              <w:snapToGrid w:val="0"/>
              <w:rPr>
                <w:b/>
              </w:rPr>
            </w:pPr>
            <w:r w:rsidRPr="0014724B">
              <w:rPr>
                <w:b/>
              </w:rPr>
              <w:lastRenderedPageBreak/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43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14724B" w:rsidRDefault="00AC0134">
            <w:pPr>
              <w:snapToGrid w:val="0"/>
            </w:pPr>
            <w:r w:rsidRPr="0014724B"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sz w:val="20"/>
                <w:szCs w:val="20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DD47E7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color w:val="000000"/>
              </w:rPr>
            </w:pPr>
            <w:r w:rsidRPr="002329C7">
              <w:rPr>
                <w:b/>
                <w:bCs/>
                <w:sz w:val="20"/>
                <w:szCs w:val="20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bCs/>
                <w:iCs/>
                <w:sz w:val="20"/>
                <w:szCs w:val="20"/>
              </w:rPr>
              <w:t>Всего привлечено должностных лиц ИОГВ (работников учреждений) к дисциплинарной ответственности, в т.ч.: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14724B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Стр. 85 = стр. 86 + …+90</w:t>
            </w:r>
          </w:p>
        </w:tc>
      </w:tr>
      <w:tr w:rsidR="00892CF7" w:rsidRPr="002329C7">
        <w:trPr>
          <w:cantSplit/>
          <w:trHeight w:val="28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4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21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замечание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14724B">
            <w:pPr>
              <w:snapToGrid w:val="0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>3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3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8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выговор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3A3647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1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5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предупреждение о неполном должностном соответствии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733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6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освобождение от замещаемой должности гражданской службы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733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8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0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увольнение в связи с утратой доверия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7733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15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4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bCs/>
                <w:iCs/>
                <w:sz w:val="20"/>
                <w:szCs w:val="20"/>
              </w:rPr>
              <w:t>Всего привлечено должностных лиц ИОГВ (работников учреждений) к материальной ответственности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C623AB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7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b/>
                <w:color w:val="000000"/>
              </w:rPr>
            </w:pPr>
            <w:r w:rsidRPr="002329C7">
              <w:rPr>
                <w:bCs/>
                <w:iCs/>
                <w:sz w:val="20"/>
                <w:szCs w:val="20"/>
              </w:rPr>
              <w:t>Всего привлечено должностных лиц к административной ответственности, в т.ч.: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22A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937FEE">
            <w:r w:rsidRPr="002329C7">
              <w:rPr>
                <w:color w:val="000000"/>
                <w:sz w:val="20"/>
                <w:szCs w:val="20"/>
              </w:rPr>
              <w:t>Стр. 92 = стр. 93 + стр.94</w:t>
            </w:r>
          </w:p>
        </w:tc>
      </w:tr>
      <w:tr w:rsidR="00892CF7" w:rsidRPr="002329C7">
        <w:trPr>
          <w:cantSplit/>
          <w:trHeight w:val="22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92CF7" w:rsidRPr="002329C7">
        <w:trPr>
          <w:cantSplit/>
          <w:trHeight w:val="19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штраф</w:t>
            </w: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22A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25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3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937FEE">
            <w:pPr>
              <w:rPr>
                <w:sz w:val="20"/>
                <w:szCs w:val="20"/>
              </w:rPr>
            </w:pPr>
            <w:r w:rsidRPr="002329C7">
              <w:rPr>
                <w:sz w:val="20"/>
                <w:szCs w:val="20"/>
              </w:rPr>
              <w:t>дисквалификация</w:t>
            </w:r>
          </w:p>
          <w:p w:rsidR="00892CF7" w:rsidRPr="002329C7" w:rsidRDefault="00892CF7">
            <w:pPr>
              <w:rPr>
                <w:sz w:val="20"/>
                <w:szCs w:val="20"/>
              </w:rPr>
            </w:pPr>
          </w:p>
          <w:p w:rsidR="00892CF7" w:rsidRPr="002329C7" w:rsidRDefault="00892C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622A7E">
            <w:pPr>
              <w:snapToGrid w:val="0"/>
              <w:rPr>
                <w:b/>
                <w:color w:val="000000"/>
              </w:rPr>
            </w:pPr>
            <w:r w:rsidRPr="002329C7">
              <w:rPr>
                <w:b/>
                <w:color w:val="000000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  <w:tr w:rsidR="00892CF7" w:rsidRPr="002329C7">
        <w:trPr>
          <w:cantSplit/>
          <w:trHeight w:val="34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numPr>
                <w:ilvl w:val="0"/>
                <w:numId w:val="1"/>
              </w:numPr>
              <w:tabs>
                <w:tab w:val="left" w:pos="72"/>
                <w:tab w:val="left" w:pos="432"/>
              </w:tabs>
              <w:snapToGrid w:val="0"/>
              <w:rPr>
                <w:color w:val="000000"/>
              </w:rPr>
            </w:pPr>
          </w:p>
        </w:tc>
        <w:tc>
          <w:tcPr>
            <w:tcW w:w="8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CF7" w:rsidRPr="002329C7" w:rsidRDefault="00892C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CF7" w:rsidRPr="002329C7" w:rsidRDefault="00AC0134">
            <w:pPr>
              <w:snapToGrid w:val="0"/>
              <w:rPr>
                <w:color w:val="000000"/>
              </w:rPr>
            </w:pPr>
            <w:r w:rsidRPr="002329C7">
              <w:rPr>
                <w:color w:val="000000"/>
              </w:rPr>
              <w:t>0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F7" w:rsidRPr="002329C7" w:rsidRDefault="00892CF7">
            <w:pPr>
              <w:snapToGrid w:val="0"/>
              <w:rPr>
                <w:color w:val="000000"/>
              </w:rPr>
            </w:pPr>
          </w:p>
        </w:tc>
      </w:tr>
    </w:tbl>
    <w:p w:rsidR="00892CF7" w:rsidRDefault="00937FEE">
      <w:pPr>
        <w:autoSpaceDE w:val="0"/>
        <w:jc w:val="both"/>
      </w:pPr>
      <w:r w:rsidRPr="002329C7">
        <w:rPr>
          <w:b/>
        </w:rPr>
        <w:t>Примечание:</w:t>
      </w:r>
      <w:r w:rsidRPr="002329C7">
        <w:t xml:space="preserve"> В дополнение к мониторингу (раздел «Р</w:t>
      </w:r>
      <w:r w:rsidRPr="002329C7">
        <w:rPr>
          <w:bCs/>
        </w:rPr>
        <w:t>еализация принципа неотвратимости  наказания за нецелевое, неэффективное, неправомерное  использование бюджетных средств и имущества, иные  финансовые  нарушения,  выявленные в ходе  проведения проверок органами внешнего и внутреннего финансового контроля»)</w:t>
      </w:r>
      <w:r w:rsidRPr="002329C7">
        <w:rPr>
          <w:b/>
          <w:bCs/>
        </w:rPr>
        <w:t xml:space="preserve"> </w:t>
      </w:r>
      <w:r w:rsidRPr="002329C7">
        <w:t>приложить справку с указанием занимаемых должностей  лиц, привлечённых к дисциплинарной, материальной и административной ответственности.</w:t>
      </w:r>
      <w:r>
        <w:t xml:space="preserve"> </w:t>
      </w:r>
    </w:p>
    <w:p w:rsidR="00892CF7" w:rsidRDefault="00892CF7"/>
    <w:p w:rsidR="00892CF7" w:rsidRDefault="00892CF7">
      <w:pPr>
        <w:jc w:val="center"/>
        <w:rPr>
          <w:b/>
        </w:rPr>
      </w:pPr>
    </w:p>
    <w:sectPr w:rsidR="00892CF7" w:rsidSect="00892CF7">
      <w:pgSz w:w="16838" w:h="11906" w:orient="landscape"/>
      <w:pgMar w:top="1021" w:right="1134" w:bottom="125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31565"/>
    <w:rsid w:val="00007C65"/>
    <w:rsid w:val="000550F6"/>
    <w:rsid w:val="000579F4"/>
    <w:rsid w:val="00074904"/>
    <w:rsid w:val="00091517"/>
    <w:rsid w:val="00096AB1"/>
    <w:rsid w:val="00097F8E"/>
    <w:rsid w:val="000A5D7A"/>
    <w:rsid w:val="000D6F34"/>
    <w:rsid w:val="000F0FA7"/>
    <w:rsid w:val="00102694"/>
    <w:rsid w:val="00104BFF"/>
    <w:rsid w:val="0014724B"/>
    <w:rsid w:val="00181FF0"/>
    <w:rsid w:val="00193966"/>
    <w:rsid w:val="001A6F68"/>
    <w:rsid w:val="00216657"/>
    <w:rsid w:val="00224316"/>
    <w:rsid w:val="002329C7"/>
    <w:rsid w:val="002329EC"/>
    <w:rsid w:val="0024281D"/>
    <w:rsid w:val="00247BBF"/>
    <w:rsid w:val="002664DE"/>
    <w:rsid w:val="00277E3B"/>
    <w:rsid w:val="002F1A1B"/>
    <w:rsid w:val="002F278A"/>
    <w:rsid w:val="002F7833"/>
    <w:rsid w:val="003022FC"/>
    <w:rsid w:val="003119B1"/>
    <w:rsid w:val="00350139"/>
    <w:rsid w:val="003937FD"/>
    <w:rsid w:val="003A3647"/>
    <w:rsid w:val="003A3D13"/>
    <w:rsid w:val="00422AE0"/>
    <w:rsid w:val="00432860"/>
    <w:rsid w:val="00454220"/>
    <w:rsid w:val="00460BE4"/>
    <w:rsid w:val="004655E9"/>
    <w:rsid w:val="00466189"/>
    <w:rsid w:val="00473685"/>
    <w:rsid w:val="004A5741"/>
    <w:rsid w:val="004D7D2D"/>
    <w:rsid w:val="004E0158"/>
    <w:rsid w:val="005066C1"/>
    <w:rsid w:val="005131C4"/>
    <w:rsid w:val="0058640E"/>
    <w:rsid w:val="00587D82"/>
    <w:rsid w:val="00591986"/>
    <w:rsid w:val="005B396F"/>
    <w:rsid w:val="00612D5C"/>
    <w:rsid w:val="00622A7E"/>
    <w:rsid w:val="006639C1"/>
    <w:rsid w:val="006951F3"/>
    <w:rsid w:val="006D2F7F"/>
    <w:rsid w:val="006E6FAE"/>
    <w:rsid w:val="00720197"/>
    <w:rsid w:val="0075725D"/>
    <w:rsid w:val="00770BDA"/>
    <w:rsid w:val="00772AF9"/>
    <w:rsid w:val="0077337E"/>
    <w:rsid w:val="007827AB"/>
    <w:rsid w:val="007B480C"/>
    <w:rsid w:val="007D728A"/>
    <w:rsid w:val="007E5B6F"/>
    <w:rsid w:val="00845067"/>
    <w:rsid w:val="008805CA"/>
    <w:rsid w:val="0088071B"/>
    <w:rsid w:val="00892334"/>
    <w:rsid w:val="00892CF7"/>
    <w:rsid w:val="008A3DFD"/>
    <w:rsid w:val="008C5B6E"/>
    <w:rsid w:val="00937FEE"/>
    <w:rsid w:val="00962108"/>
    <w:rsid w:val="00967243"/>
    <w:rsid w:val="009673CD"/>
    <w:rsid w:val="00977C93"/>
    <w:rsid w:val="00981B4A"/>
    <w:rsid w:val="00993A7B"/>
    <w:rsid w:val="00997476"/>
    <w:rsid w:val="009B072E"/>
    <w:rsid w:val="009D7366"/>
    <w:rsid w:val="009E0720"/>
    <w:rsid w:val="00A20B02"/>
    <w:rsid w:val="00A27E5A"/>
    <w:rsid w:val="00A4100A"/>
    <w:rsid w:val="00A4153A"/>
    <w:rsid w:val="00AA256A"/>
    <w:rsid w:val="00AC0134"/>
    <w:rsid w:val="00AD478E"/>
    <w:rsid w:val="00AD537A"/>
    <w:rsid w:val="00AE50E1"/>
    <w:rsid w:val="00AE785F"/>
    <w:rsid w:val="00B3251E"/>
    <w:rsid w:val="00B37E88"/>
    <w:rsid w:val="00B4612C"/>
    <w:rsid w:val="00BC2B6E"/>
    <w:rsid w:val="00BD1441"/>
    <w:rsid w:val="00BF23EF"/>
    <w:rsid w:val="00BF3E52"/>
    <w:rsid w:val="00BF4E24"/>
    <w:rsid w:val="00C43503"/>
    <w:rsid w:val="00C623AB"/>
    <w:rsid w:val="00C739F3"/>
    <w:rsid w:val="00C77C5D"/>
    <w:rsid w:val="00CD32D8"/>
    <w:rsid w:val="00CD35C3"/>
    <w:rsid w:val="00D03E5F"/>
    <w:rsid w:val="00D246CE"/>
    <w:rsid w:val="00D409FC"/>
    <w:rsid w:val="00D47614"/>
    <w:rsid w:val="00D90B72"/>
    <w:rsid w:val="00DD47E7"/>
    <w:rsid w:val="00E676D9"/>
    <w:rsid w:val="00E706A0"/>
    <w:rsid w:val="00E90202"/>
    <w:rsid w:val="00EC6F74"/>
    <w:rsid w:val="00F12710"/>
    <w:rsid w:val="00F22784"/>
    <w:rsid w:val="00F31565"/>
    <w:rsid w:val="00F40127"/>
    <w:rsid w:val="00F729C9"/>
    <w:rsid w:val="00F763E1"/>
    <w:rsid w:val="00F91868"/>
    <w:rsid w:val="00F938AD"/>
    <w:rsid w:val="00FA6B02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F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92CF7"/>
  </w:style>
  <w:style w:type="character" w:customStyle="1" w:styleId="WW8Num1z1">
    <w:name w:val="WW8Num1z1"/>
    <w:rsid w:val="00892CF7"/>
  </w:style>
  <w:style w:type="character" w:customStyle="1" w:styleId="WW8Num1z2">
    <w:name w:val="WW8Num1z2"/>
    <w:rsid w:val="00892CF7"/>
  </w:style>
  <w:style w:type="character" w:customStyle="1" w:styleId="WW8Num1z3">
    <w:name w:val="WW8Num1z3"/>
    <w:rsid w:val="00892CF7"/>
  </w:style>
  <w:style w:type="character" w:customStyle="1" w:styleId="WW8Num1z4">
    <w:name w:val="WW8Num1z4"/>
    <w:rsid w:val="00892CF7"/>
  </w:style>
  <w:style w:type="character" w:customStyle="1" w:styleId="WW8Num1z5">
    <w:name w:val="WW8Num1z5"/>
    <w:rsid w:val="00892CF7"/>
  </w:style>
  <w:style w:type="character" w:customStyle="1" w:styleId="WW8Num1z6">
    <w:name w:val="WW8Num1z6"/>
    <w:rsid w:val="00892CF7"/>
  </w:style>
  <w:style w:type="character" w:customStyle="1" w:styleId="WW8Num1z7">
    <w:name w:val="WW8Num1z7"/>
    <w:rsid w:val="00892CF7"/>
  </w:style>
  <w:style w:type="character" w:customStyle="1" w:styleId="WW8Num1z8">
    <w:name w:val="WW8Num1z8"/>
    <w:rsid w:val="00892CF7"/>
  </w:style>
  <w:style w:type="character" w:customStyle="1" w:styleId="WW8Num2z0">
    <w:name w:val="WW8Num2z0"/>
    <w:rsid w:val="00892CF7"/>
    <w:rPr>
      <w:rFonts w:hint="default"/>
    </w:rPr>
  </w:style>
  <w:style w:type="character" w:customStyle="1" w:styleId="WW8Num2z2">
    <w:name w:val="WW8Num2z2"/>
    <w:rsid w:val="00892CF7"/>
  </w:style>
  <w:style w:type="character" w:customStyle="1" w:styleId="WW8Num2z3">
    <w:name w:val="WW8Num2z3"/>
    <w:rsid w:val="00892CF7"/>
  </w:style>
  <w:style w:type="character" w:customStyle="1" w:styleId="WW8Num2z4">
    <w:name w:val="WW8Num2z4"/>
    <w:rsid w:val="00892CF7"/>
  </w:style>
  <w:style w:type="character" w:customStyle="1" w:styleId="WW8Num2z5">
    <w:name w:val="WW8Num2z5"/>
    <w:rsid w:val="00892CF7"/>
  </w:style>
  <w:style w:type="character" w:customStyle="1" w:styleId="WW8Num2z6">
    <w:name w:val="WW8Num2z6"/>
    <w:rsid w:val="00892CF7"/>
  </w:style>
  <w:style w:type="character" w:customStyle="1" w:styleId="WW8Num2z7">
    <w:name w:val="WW8Num2z7"/>
    <w:rsid w:val="00892CF7"/>
  </w:style>
  <w:style w:type="character" w:customStyle="1" w:styleId="WW8Num2z8">
    <w:name w:val="WW8Num2z8"/>
    <w:rsid w:val="00892CF7"/>
  </w:style>
  <w:style w:type="character" w:customStyle="1" w:styleId="WW8Num3z0">
    <w:name w:val="WW8Num3z0"/>
    <w:rsid w:val="00892CF7"/>
  </w:style>
  <w:style w:type="character" w:customStyle="1" w:styleId="WW8Num3z1">
    <w:name w:val="WW8Num3z1"/>
    <w:rsid w:val="00892CF7"/>
  </w:style>
  <w:style w:type="character" w:customStyle="1" w:styleId="WW8Num3z2">
    <w:name w:val="WW8Num3z2"/>
    <w:rsid w:val="00892CF7"/>
  </w:style>
  <w:style w:type="character" w:customStyle="1" w:styleId="WW8Num3z3">
    <w:name w:val="WW8Num3z3"/>
    <w:rsid w:val="00892CF7"/>
  </w:style>
  <w:style w:type="character" w:customStyle="1" w:styleId="WW8Num3z4">
    <w:name w:val="WW8Num3z4"/>
    <w:rsid w:val="00892CF7"/>
  </w:style>
  <w:style w:type="character" w:customStyle="1" w:styleId="WW8Num3z5">
    <w:name w:val="WW8Num3z5"/>
    <w:rsid w:val="00892CF7"/>
  </w:style>
  <w:style w:type="character" w:customStyle="1" w:styleId="WW8Num3z6">
    <w:name w:val="WW8Num3z6"/>
    <w:rsid w:val="00892CF7"/>
  </w:style>
  <w:style w:type="character" w:customStyle="1" w:styleId="WW8Num3z7">
    <w:name w:val="WW8Num3z7"/>
    <w:rsid w:val="00892CF7"/>
  </w:style>
  <w:style w:type="character" w:customStyle="1" w:styleId="WW8Num3z8">
    <w:name w:val="WW8Num3z8"/>
    <w:rsid w:val="00892CF7"/>
  </w:style>
  <w:style w:type="character" w:customStyle="1" w:styleId="WW8Num4z0">
    <w:name w:val="WW8Num4z0"/>
    <w:rsid w:val="00892CF7"/>
  </w:style>
  <w:style w:type="character" w:customStyle="1" w:styleId="WW8Num4z1">
    <w:name w:val="WW8Num4z1"/>
    <w:rsid w:val="00892CF7"/>
  </w:style>
  <w:style w:type="character" w:customStyle="1" w:styleId="WW8Num4z2">
    <w:name w:val="WW8Num4z2"/>
    <w:rsid w:val="00892CF7"/>
  </w:style>
  <w:style w:type="character" w:customStyle="1" w:styleId="WW8Num4z3">
    <w:name w:val="WW8Num4z3"/>
    <w:rsid w:val="00892CF7"/>
  </w:style>
  <w:style w:type="character" w:customStyle="1" w:styleId="WW8Num4z4">
    <w:name w:val="WW8Num4z4"/>
    <w:rsid w:val="00892CF7"/>
  </w:style>
  <w:style w:type="character" w:customStyle="1" w:styleId="WW8Num4z5">
    <w:name w:val="WW8Num4z5"/>
    <w:rsid w:val="00892CF7"/>
  </w:style>
  <w:style w:type="character" w:customStyle="1" w:styleId="WW8Num4z6">
    <w:name w:val="WW8Num4z6"/>
    <w:rsid w:val="00892CF7"/>
  </w:style>
  <w:style w:type="character" w:customStyle="1" w:styleId="WW8Num4z7">
    <w:name w:val="WW8Num4z7"/>
    <w:rsid w:val="00892CF7"/>
  </w:style>
  <w:style w:type="character" w:customStyle="1" w:styleId="WW8Num4z8">
    <w:name w:val="WW8Num4z8"/>
    <w:rsid w:val="00892CF7"/>
  </w:style>
  <w:style w:type="character" w:customStyle="1" w:styleId="1">
    <w:name w:val="Основной шрифт абзаца1"/>
    <w:rsid w:val="00892CF7"/>
  </w:style>
  <w:style w:type="character" w:customStyle="1" w:styleId="a3">
    <w:name w:val="Цветовое выделение"/>
    <w:rsid w:val="00892CF7"/>
    <w:rPr>
      <w:b/>
      <w:bCs/>
      <w:color w:val="000080"/>
    </w:rPr>
  </w:style>
  <w:style w:type="paragraph" w:customStyle="1" w:styleId="a4">
    <w:name w:val="Заголовок"/>
    <w:basedOn w:val="a"/>
    <w:next w:val="a5"/>
    <w:rsid w:val="00892CF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892CF7"/>
    <w:pPr>
      <w:spacing w:after="120"/>
    </w:pPr>
  </w:style>
  <w:style w:type="paragraph" w:styleId="a6">
    <w:name w:val="List"/>
    <w:basedOn w:val="a5"/>
    <w:rsid w:val="00892CF7"/>
    <w:rPr>
      <w:rFonts w:cs="Mangal"/>
    </w:rPr>
  </w:style>
  <w:style w:type="paragraph" w:customStyle="1" w:styleId="10">
    <w:name w:val="Название1"/>
    <w:basedOn w:val="a"/>
    <w:rsid w:val="00892CF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92CF7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892CF7"/>
    <w:pPr>
      <w:suppressLineNumbers/>
    </w:pPr>
  </w:style>
  <w:style w:type="paragraph" w:customStyle="1" w:styleId="a8">
    <w:name w:val="Заголовок таблицы"/>
    <w:basedOn w:val="a7"/>
    <w:rsid w:val="00892CF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/>
  <LinksUpToDate>false</LinksUpToDate>
  <CharactersWithSpaces>20574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Пользователь</dc:creator>
  <cp:lastModifiedBy>Kozikova</cp:lastModifiedBy>
  <cp:revision>2</cp:revision>
  <cp:lastPrinted>2016-02-15T09:49:00Z</cp:lastPrinted>
  <dcterms:created xsi:type="dcterms:W3CDTF">2019-04-10T05:30:00Z</dcterms:created>
  <dcterms:modified xsi:type="dcterms:W3CDTF">2019-04-10T05:30:00Z</dcterms:modified>
</cp:coreProperties>
</file>