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17" w:rsidRPr="00297017" w:rsidRDefault="00297017" w:rsidP="00297017">
      <w:pPr>
        <w:spacing w:before="100" w:beforeAutospacing="1" w:after="240" w:line="216" w:lineRule="auto"/>
        <w:jc w:val="center"/>
        <w:outlineLvl w:val="1"/>
        <w:rPr>
          <w:rFonts w:ascii="Georgia" w:eastAsia="Times New Roman" w:hAnsi="Georgia" w:cs="Times New Roman"/>
          <w:b/>
          <w:bCs/>
          <w:color w:val="00297C"/>
          <w:kern w:val="36"/>
          <w:sz w:val="24"/>
          <w:szCs w:val="24"/>
          <w:lang w:eastAsia="ru-RU"/>
        </w:rPr>
      </w:pPr>
      <w:r w:rsidRPr="00297017">
        <w:rPr>
          <w:rFonts w:ascii="Georgia" w:eastAsia="Times New Roman" w:hAnsi="Georgia" w:cs="Times New Roman"/>
          <w:b/>
          <w:bCs/>
          <w:color w:val="00297C"/>
          <w:kern w:val="36"/>
          <w:sz w:val="24"/>
          <w:szCs w:val="24"/>
          <w:lang w:eastAsia="ru-RU"/>
        </w:rPr>
        <w:t>Конвенция Совета Европы об уголовной ответственности за коррупцию</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Конвенция вступила в силу 1 июля 2002 г.</w:t>
      </w:r>
      <w:r w:rsidRPr="00297017">
        <w:rPr>
          <w:rFonts w:ascii="Georgia" w:eastAsia="Times New Roman" w:hAnsi="Georgia" w:cs="Times New Roman"/>
          <w:color w:val="000000"/>
          <w:sz w:val="18"/>
          <w:szCs w:val="18"/>
          <w:lang w:eastAsia="ru-RU"/>
        </w:rPr>
        <w:br/>
        <w:t xml:space="preserve">Российская Федерация ратифицировала настоящую Конвенцию Федеральным законом от 25 июля 2006 г. N 125-ФЗ </w:t>
      </w:r>
    </w:p>
    <w:p w:rsidR="00297017" w:rsidRPr="00297017" w:rsidRDefault="00297017" w:rsidP="00297017">
      <w:pPr>
        <w:spacing w:after="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Конвенция вступила в силу для Российской Федерации 1 февраля 2007 г.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Текст Конвенции опубликован в журнале "Совет Европы и Россия", 2002 г., N 2, в Собрании законодательства Российской Федерации от 18 мая 2009 г. N 20 ст. 2394, в Бюллетене международных договоров, сентябрь 2009 г., N 9 </w:t>
      </w:r>
    </w:p>
    <w:p w:rsidR="00297017" w:rsidRPr="00297017" w:rsidRDefault="00297017" w:rsidP="00297017">
      <w:pPr>
        <w:spacing w:after="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ETS N 173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15 мая 2003 г. в Страсбурге подписан Дополнительный протокол к настоящей Конвенции (ETS N 191). Российская Федерация в названном Протоколе не участвует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Преамбула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Государства - члены Совета Европы и другие государства, подписавшие настоящую Конвенцию,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считая, что цель Совета Европы заключается в достижении большего единства между его членами,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признавая важность укрепления сотрудничества с другими государствами, подписавшими настоящую Конвенцию,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напоминая далее, что в резолюции N 1, принятой европейскими министрами юстиции на своей 21-й конференции (Прага, 1997 год),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w:t>
      </w:r>
      <w:r w:rsidRPr="00297017">
        <w:rPr>
          <w:rFonts w:ascii="Georgia" w:eastAsia="Times New Roman" w:hAnsi="Georgia" w:cs="Times New Roman"/>
          <w:color w:val="000000"/>
          <w:sz w:val="18"/>
          <w:szCs w:val="18"/>
          <w:lang w:eastAsia="ru-RU"/>
        </w:rPr>
        <w:lastRenderedPageBreak/>
        <w:t xml:space="preserve">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учитывая, что главы государств и правительств Совета Европы в ходе второй встречи на высшем уровне, проходившей в Страсбурге 10-11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договорились о нижеследующем: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Глава I</w:t>
      </w:r>
      <w:r w:rsidRPr="00297017">
        <w:rPr>
          <w:rFonts w:ascii="Georgia" w:eastAsia="Times New Roman" w:hAnsi="Georgia" w:cs="Times New Roman"/>
          <w:color w:val="000000"/>
          <w:sz w:val="18"/>
          <w:szCs w:val="18"/>
          <w:lang w:eastAsia="ru-RU"/>
        </w:rPr>
        <w:br/>
        <w:t xml:space="preserve">Использование терминов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w:t>
      </w:r>
      <w:r w:rsidRPr="00297017">
        <w:rPr>
          <w:rFonts w:ascii="Georgia" w:eastAsia="Times New Roman" w:hAnsi="Georgia" w:cs="Times New Roman"/>
          <w:color w:val="000000"/>
          <w:sz w:val="18"/>
          <w:szCs w:val="18"/>
          <w:lang w:eastAsia="ru-RU"/>
        </w:rPr>
        <w:br/>
        <w:t xml:space="preserve">Использование терминов. Определения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Для целей настоящей Конвенции: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понятие "публичное должностное лицо" охватывает определения "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термин "судья", упомянутый в подпункте "а" выше, включает прокуроров и лиц, занимающих судебные должности;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c) в случае разбирательства, касающегося какого-либо публичного должностного лица другого государства, государство, осуществляющее преследование, может применять определение публичного должностного лица лишь в той степени, в какой это определение не противоречит его национальному праву;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Глава II</w:t>
      </w:r>
      <w:r w:rsidRPr="00297017">
        <w:rPr>
          <w:rFonts w:ascii="Georgia" w:eastAsia="Times New Roman" w:hAnsi="Georgia" w:cs="Times New Roman"/>
          <w:color w:val="000000"/>
          <w:sz w:val="18"/>
          <w:szCs w:val="18"/>
          <w:lang w:eastAsia="ru-RU"/>
        </w:rPr>
        <w:br/>
        <w:t xml:space="preserve">Меры, которые должны быть приняты на национальном уровне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Статья 2</w:t>
      </w:r>
      <w:r w:rsidRPr="00297017">
        <w:rPr>
          <w:rFonts w:ascii="Georgia" w:eastAsia="Times New Roman" w:hAnsi="Georgia" w:cs="Times New Roman"/>
          <w:color w:val="000000"/>
          <w:sz w:val="18"/>
          <w:szCs w:val="18"/>
          <w:lang w:eastAsia="ru-RU"/>
        </w:rPr>
        <w:br/>
        <w:t xml:space="preserve">Активный подкуп национальных публичных должностных лиц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w:t>
      </w:r>
      <w:r w:rsidRPr="00297017">
        <w:rPr>
          <w:rFonts w:ascii="Georgia" w:eastAsia="Times New Roman" w:hAnsi="Georgia" w:cs="Times New Roman"/>
          <w:color w:val="000000"/>
          <w:sz w:val="18"/>
          <w:szCs w:val="18"/>
          <w:lang w:eastAsia="ru-RU"/>
        </w:rPr>
        <w:br/>
        <w:t xml:space="preserve">Пассивный подкуп национальных публичных должностных лиц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4</w:t>
      </w:r>
      <w:r w:rsidRPr="00297017">
        <w:rPr>
          <w:rFonts w:ascii="Georgia" w:eastAsia="Times New Roman" w:hAnsi="Georgia" w:cs="Times New Roman"/>
          <w:color w:val="000000"/>
          <w:sz w:val="18"/>
          <w:szCs w:val="18"/>
          <w:lang w:eastAsia="ru-RU"/>
        </w:rPr>
        <w:br/>
        <w:t xml:space="preserve">Подкуп членов национальных публичных собраний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5</w:t>
      </w:r>
      <w:r w:rsidRPr="00297017">
        <w:rPr>
          <w:rFonts w:ascii="Georgia" w:eastAsia="Times New Roman" w:hAnsi="Georgia" w:cs="Times New Roman"/>
          <w:color w:val="000000"/>
          <w:sz w:val="18"/>
          <w:szCs w:val="18"/>
          <w:lang w:eastAsia="ru-RU"/>
        </w:rPr>
        <w:br/>
        <w:t xml:space="preserve">Подкуп иностранных публичных должностных лиц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публичного должностного лица какого-либо другого государства.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6</w:t>
      </w:r>
      <w:r w:rsidRPr="00297017">
        <w:rPr>
          <w:rFonts w:ascii="Georgia" w:eastAsia="Times New Roman" w:hAnsi="Georgia" w:cs="Times New Roman"/>
          <w:color w:val="000000"/>
          <w:sz w:val="18"/>
          <w:szCs w:val="18"/>
          <w:lang w:eastAsia="ru-RU"/>
        </w:rPr>
        <w:br/>
        <w:t xml:space="preserve">Подкуп членов иностранных публичных собраний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Статья 7</w:t>
      </w:r>
      <w:r w:rsidRPr="00297017">
        <w:rPr>
          <w:rFonts w:ascii="Georgia" w:eastAsia="Times New Roman" w:hAnsi="Georgia" w:cs="Times New Roman"/>
          <w:color w:val="000000"/>
          <w:sz w:val="18"/>
          <w:szCs w:val="18"/>
          <w:lang w:eastAsia="ru-RU"/>
        </w:rPr>
        <w:br/>
        <w:t xml:space="preserve">Активный подкуп в частном секторе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8</w:t>
      </w:r>
      <w:r w:rsidRPr="00297017">
        <w:rPr>
          <w:rFonts w:ascii="Georgia" w:eastAsia="Times New Roman" w:hAnsi="Georgia" w:cs="Times New Roman"/>
          <w:color w:val="000000"/>
          <w:sz w:val="18"/>
          <w:szCs w:val="18"/>
          <w:lang w:eastAsia="ru-RU"/>
        </w:rPr>
        <w:br/>
        <w:t xml:space="preserve">Пассивный подкуп в частном секторе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9</w:t>
      </w:r>
      <w:r w:rsidRPr="00297017">
        <w:rPr>
          <w:rFonts w:ascii="Georgia" w:eastAsia="Times New Roman" w:hAnsi="Georgia" w:cs="Times New Roman"/>
          <w:color w:val="000000"/>
          <w:sz w:val="18"/>
          <w:szCs w:val="18"/>
          <w:lang w:eastAsia="ru-RU"/>
        </w:rPr>
        <w:br/>
        <w:t xml:space="preserve">Подкуп должностных лиц международных организаций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10</w:t>
      </w:r>
      <w:r w:rsidRPr="00297017">
        <w:rPr>
          <w:rFonts w:ascii="Georgia" w:eastAsia="Times New Roman" w:hAnsi="Georgia" w:cs="Times New Roman"/>
          <w:color w:val="000000"/>
          <w:sz w:val="18"/>
          <w:szCs w:val="18"/>
          <w:lang w:eastAsia="ru-RU"/>
        </w:rPr>
        <w:br/>
        <w:t xml:space="preserve">Подкуп членов международных парламентских собраний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статье 4, когда это касается каких-либо членов парламентских собраний международных или наднациональных организаций, членом которых является эта Сторона.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11</w:t>
      </w:r>
      <w:r w:rsidRPr="00297017">
        <w:rPr>
          <w:rFonts w:ascii="Georgia" w:eastAsia="Times New Roman" w:hAnsi="Georgia" w:cs="Times New Roman"/>
          <w:color w:val="000000"/>
          <w:sz w:val="18"/>
          <w:szCs w:val="18"/>
          <w:lang w:eastAsia="ru-RU"/>
        </w:rPr>
        <w:br/>
        <w:t xml:space="preserve">Подкуп судей и должностных лиц международных судов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Статья 12</w:t>
      </w:r>
      <w:r w:rsidRPr="00297017">
        <w:rPr>
          <w:rFonts w:ascii="Georgia" w:eastAsia="Times New Roman" w:hAnsi="Georgia" w:cs="Times New Roman"/>
          <w:color w:val="000000"/>
          <w:sz w:val="18"/>
          <w:szCs w:val="18"/>
          <w:lang w:eastAsia="ru-RU"/>
        </w:rPr>
        <w:br/>
        <w:t xml:space="preserve">Злоупотребление влиянием в корыстных целях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статьях 2, 4-6 и 9-11,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13</w:t>
      </w:r>
      <w:r w:rsidRPr="00297017">
        <w:rPr>
          <w:rFonts w:ascii="Georgia" w:eastAsia="Times New Roman" w:hAnsi="Georgia" w:cs="Times New Roman"/>
          <w:color w:val="000000"/>
          <w:sz w:val="18"/>
          <w:szCs w:val="18"/>
          <w:lang w:eastAsia="ru-RU"/>
        </w:rPr>
        <w:br/>
        <w:t xml:space="preserve">Отмывание доходов от преступлений, связанных с коррупцией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пунктах 1 и 2 статьи 6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статьями 2 - 12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14</w:t>
      </w:r>
      <w:r w:rsidRPr="00297017">
        <w:rPr>
          <w:rFonts w:ascii="Georgia" w:eastAsia="Times New Roman" w:hAnsi="Georgia" w:cs="Times New Roman"/>
          <w:color w:val="000000"/>
          <w:sz w:val="18"/>
          <w:szCs w:val="18"/>
          <w:lang w:eastAsia="ru-RU"/>
        </w:rPr>
        <w:br/>
        <w:t xml:space="preserve">Правонарушения в сфере бухгалтерского учета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статьях 2 - 12, если только Сторона не сделала соответствующую оговорку или заявление: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оформление или использование счета-фактуры или любого другого бухгалтерского документа или отчета, содержащего ложную или неполную информацию;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противоправное невнесение в бухгалтерские книги сведений о платежных операциях.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15</w:t>
      </w:r>
      <w:r w:rsidRPr="00297017">
        <w:rPr>
          <w:rFonts w:ascii="Georgia" w:eastAsia="Times New Roman" w:hAnsi="Georgia" w:cs="Times New Roman"/>
          <w:color w:val="000000"/>
          <w:sz w:val="18"/>
          <w:szCs w:val="18"/>
          <w:lang w:eastAsia="ru-RU"/>
        </w:rPr>
        <w:br/>
        <w:t xml:space="preserve">Соучастие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16</w:t>
      </w:r>
      <w:r w:rsidRPr="00297017">
        <w:rPr>
          <w:rFonts w:ascii="Georgia" w:eastAsia="Times New Roman" w:hAnsi="Georgia" w:cs="Times New Roman"/>
          <w:color w:val="000000"/>
          <w:sz w:val="18"/>
          <w:szCs w:val="18"/>
          <w:lang w:eastAsia="ru-RU"/>
        </w:rPr>
        <w:br/>
        <w:t xml:space="preserve">Иммунитет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 xml:space="preserve">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17</w:t>
      </w:r>
      <w:r w:rsidRPr="00297017">
        <w:rPr>
          <w:rFonts w:ascii="Georgia" w:eastAsia="Times New Roman" w:hAnsi="Georgia" w:cs="Times New Roman"/>
          <w:color w:val="000000"/>
          <w:sz w:val="18"/>
          <w:szCs w:val="18"/>
          <w:lang w:eastAsia="ru-RU"/>
        </w:rPr>
        <w:br/>
        <w:t xml:space="preserve">Юрисдикция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статьями 2 - 14 настоящей Конвенции, в случаях, когда: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преступление совершено полностью или частично на ее территории;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правонарушитель является одним из ее граждан, одним из ее публичных должностных лиц или членом одного из ее национальных публичных собраний;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c) в правонарушении замешано одно из ее публичных должностных лиц или членов ее национальных публичных собраний или любое лицо, упомянутое в статьях 9 - 11, которое при этом является одним из ее граждан.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подпунктах b) и с) пункта 1 настоящей статьи или любой ее части.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Настоящая Конвенция не исключает возможность осуществления Стороной любой уголовной юрисдикции в соответствии с ее внутренним правом.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18</w:t>
      </w:r>
      <w:r w:rsidRPr="00297017">
        <w:rPr>
          <w:rFonts w:ascii="Georgia" w:eastAsia="Times New Roman" w:hAnsi="Georgia" w:cs="Times New Roman"/>
          <w:color w:val="000000"/>
          <w:sz w:val="18"/>
          <w:szCs w:val="18"/>
          <w:lang w:eastAsia="ru-RU"/>
        </w:rPr>
        <w:br/>
        <w:t xml:space="preserve">Ответственность юридических лиц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выполнения представительских функций от имени юридического лица; или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осуществления права на принятие решений от имени юридического лица; или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осуществления контрольных функций в рамках юридического лица;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а также в связи с участием такого физического лица в вышеупомянутых правонарушениях в качестве соучастника или подстрекателя.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 xml:space="preserve">2. 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пункте 1, появляется возможность совершения уголовных правонарушений, указанных в пункте 1, в интересах этого юридического лица физическим лицом, осуществляющим свои полномочия от его имени.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Ответственность юридического лица в соответствии с пунктами 1 и 2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пункте 1.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19</w:t>
      </w:r>
      <w:r w:rsidRPr="00297017">
        <w:rPr>
          <w:rFonts w:ascii="Georgia" w:eastAsia="Times New Roman" w:hAnsi="Georgia" w:cs="Times New Roman"/>
          <w:color w:val="000000"/>
          <w:sz w:val="18"/>
          <w:szCs w:val="18"/>
          <w:lang w:eastAsia="ru-RU"/>
        </w:rPr>
        <w:br/>
        <w:t xml:space="preserve">Санкции и меры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статьями 2-14,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Каждая Сторона обеспечивает, чтобы в отношении юридических лиц, привлеченных к ответственности в соответствии с пунктами 1 и 2 статьи 18, применялись эффективные, соразмерные и сдерживающие уголовные или неуголовные санкции, в том числе финансового характера.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20</w:t>
      </w:r>
      <w:r w:rsidRPr="00297017">
        <w:rPr>
          <w:rFonts w:ascii="Georgia" w:eastAsia="Times New Roman" w:hAnsi="Georgia" w:cs="Times New Roman"/>
          <w:color w:val="000000"/>
          <w:sz w:val="18"/>
          <w:szCs w:val="18"/>
          <w:lang w:eastAsia="ru-RU"/>
        </w:rPr>
        <w:br/>
        <w:t xml:space="preserve">Специальные полномочия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21</w:t>
      </w:r>
      <w:r w:rsidRPr="00297017">
        <w:rPr>
          <w:rFonts w:ascii="Georgia" w:eastAsia="Times New Roman" w:hAnsi="Georgia" w:cs="Times New Roman"/>
          <w:color w:val="000000"/>
          <w:sz w:val="18"/>
          <w:szCs w:val="18"/>
          <w:lang w:eastAsia="ru-RU"/>
        </w:rPr>
        <w:br/>
        <w:t xml:space="preserve">Сотрудничество с национальными органами и между ними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статьями 2 - 14; или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путем предоставления этим органам по их просьбе всей необходимой информации.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Статья 22</w:t>
      </w:r>
      <w:r w:rsidRPr="00297017">
        <w:rPr>
          <w:rFonts w:ascii="Georgia" w:eastAsia="Times New Roman" w:hAnsi="Georgia" w:cs="Times New Roman"/>
          <w:color w:val="000000"/>
          <w:sz w:val="18"/>
          <w:szCs w:val="18"/>
          <w:lang w:eastAsia="ru-RU"/>
        </w:rPr>
        <w:br/>
        <w:t xml:space="preserve">Защита лиц, сотрудничающих с правосудием, и свидетелей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Каждая Сторона принимает такие меры, которые могут потребоваться для обеспечения эффективной и надлежащей защиты: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тех, кто сообщает об уголовных правонарушениях, признанных в качестве таковых в соответствии со статьями 2 - 14 или иным образом сотрудничает с органами, осуществляющими расследование и разбирательство;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свидетелей, дающих показания, касающиеся этих правонарушений.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23</w:t>
      </w:r>
      <w:r w:rsidRPr="00297017">
        <w:rPr>
          <w:rFonts w:ascii="Georgia" w:eastAsia="Times New Roman" w:hAnsi="Georgia" w:cs="Times New Roman"/>
          <w:color w:val="000000"/>
          <w:sz w:val="18"/>
          <w:szCs w:val="18"/>
          <w:lang w:eastAsia="ru-RU"/>
        </w:rPr>
        <w:br/>
        <w:t xml:space="preserve">Меры по содействию сбору доказательств и конфискации доходов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статьями 2 - 14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пунктом 3 статьи 19 настоящей Конвенции.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Банковская тайна не является препятствием для осуществления мер, предусмотренных пунктами 1 и 2 настоящей статьи.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Глава III</w:t>
      </w:r>
      <w:r w:rsidRPr="00297017">
        <w:rPr>
          <w:rFonts w:ascii="Georgia" w:eastAsia="Times New Roman" w:hAnsi="Georgia" w:cs="Times New Roman"/>
          <w:color w:val="000000"/>
          <w:sz w:val="18"/>
          <w:szCs w:val="18"/>
          <w:lang w:eastAsia="ru-RU"/>
        </w:rPr>
        <w:br/>
        <w:t xml:space="preserve">Мониторинг выполнения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24</w:t>
      </w:r>
      <w:r w:rsidRPr="00297017">
        <w:rPr>
          <w:rFonts w:ascii="Georgia" w:eastAsia="Times New Roman" w:hAnsi="Georgia" w:cs="Times New Roman"/>
          <w:color w:val="000000"/>
          <w:sz w:val="18"/>
          <w:szCs w:val="18"/>
          <w:lang w:eastAsia="ru-RU"/>
        </w:rPr>
        <w:br/>
        <w:t xml:space="preserve">Мониторинг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Мониторинг выполнения Договаривающимися Сторонами настоящей Конвенции осуществляется Группой государств против коррупции (ГРЕКО).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Глава IV</w:t>
      </w:r>
      <w:r w:rsidRPr="00297017">
        <w:rPr>
          <w:rFonts w:ascii="Georgia" w:eastAsia="Times New Roman" w:hAnsi="Georgia" w:cs="Times New Roman"/>
          <w:color w:val="000000"/>
          <w:sz w:val="18"/>
          <w:szCs w:val="18"/>
          <w:lang w:eastAsia="ru-RU"/>
        </w:rPr>
        <w:br/>
        <w:t xml:space="preserve">Международное сотрудничество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25</w:t>
      </w:r>
      <w:r w:rsidRPr="00297017">
        <w:rPr>
          <w:rFonts w:ascii="Georgia" w:eastAsia="Times New Roman" w:hAnsi="Georgia" w:cs="Times New Roman"/>
          <w:color w:val="000000"/>
          <w:sz w:val="18"/>
          <w:szCs w:val="18"/>
          <w:lang w:eastAsia="ru-RU"/>
        </w:rPr>
        <w:br/>
        <w:t xml:space="preserve">Общие принципы и меры в области международного сотрудничества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w:t>
      </w:r>
      <w:r w:rsidRPr="00297017">
        <w:rPr>
          <w:rFonts w:ascii="Georgia" w:eastAsia="Times New Roman" w:hAnsi="Georgia" w:cs="Times New Roman"/>
          <w:color w:val="000000"/>
          <w:sz w:val="18"/>
          <w:szCs w:val="18"/>
          <w:lang w:eastAsia="ru-RU"/>
        </w:rPr>
        <w:lastRenderedPageBreak/>
        <w:t xml:space="preserve">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В случае отсутствия между Сторонами действующих международных документов или договоренностей, упомянутых в пункте 1, применяются статьи 26 - 31 настоящей главы.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Статьи 26 - 31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пункте 1.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26</w:t>
      </w:r>
      <w:r w:rsidRPr="00297017">
        <w:rPr>
          <w:rFonts w:ascii="Georgia" w:eastAsia="Times New Roman" w:hAnsi="Georgia" w:cs="Times New Roman"/>
          <w:color w:val="000000"/>
          <w:sz w:val="18"/>
          <w:szCs w:val="18"/>
          <w:lang w:eastAsia="ru-RU"/>
        </w:rPr>
        <w:br/>
        <w:t xml:space="preserve">Взаимная помощь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Во взаимной правовой помощи в соответствии с пунктом 1 настоящей статьи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27</w:t>
      </w:r>
      <w:r w:rsidRPr="00297017">
        <w:rPr>
          <w:rFonts w:ascii="Georgia" w:eastAsia="Times New Roman" w:hAnsi="Georgia" w:cs="Times New Roman"/>
          <w:color w:val="000000"/>
          <w:sz w:val="18"/>
          <w:szCs w:val="18"/>
          <w:lang w:eastAsia="ru-RU"/>
        </w:rPr>
        <w:br/>
        <w:t xml:space="preserve">Выдача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w:t>
      </w:r>
      <w:r w:rsidRPr="00297017">
        <w:rPr>
          <w:rFonts w:ascii="Georgia" w:eastAsia="Times New Roman" w:hAnsi="Georgia" w:cs="Times New Roman"/>
          <w:color w:val="000000"/>
          <w:sz w:val="18"/>
          <w:szCs w:val="18"/>
          <w:lang w:eastAsia="ru-RU"/>
        </w:rPr>
        <w:lastRenderedPageBreak/>
        <w:t xml:space="preserve">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28</w:t>
      </w:r>
      <w:r w:rsidRPr="00297017">
        <w:rPr>
          <w:rFonts w:ascii="Georgia" w:eastAsia="Times New Roman" w:hAnsi="Georgia" w:cs="Times New Roman"/>
          <w:color w:val="000000"/>
          <w:sz w:val="18"/>
          <w:szCs w:val="18"/>
          <w:lang w:eastAsia="ru-RU"/>
        </w:rPr>
        <w:br/>
        <w:t xml:space="preserve">Информация, предоставляемая по собственной инициативе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29</w:t>
      </w:r>
      <w:r w:rsidRPr="00297017">
        <w:rPr>
          <w:rFonts w:ascii="Georgia" w:eastAsia="Times New Roman" w:hAnsi="Georgia" w:cs="Times New Roman"/>
          <w:color w:val="000000"/>
          <w:sz w:val="18"/>
          <w:szCs w:val="18"/>
          <w:lang w:eastAsia="ru-RU"/>
        </w:rPr>
        <w:br/>
        <w:t xml:space="preserve">Центральный орган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30</w:t>
      </w:r>
      <w:r w:rsidRPr="00297017">
        <w:rPr>
          <w:rFonts w:ascii="Georgia" w:eastAsia="Times New Roman" w:hAnsi="Georgia" w:cs="Times New Roman"/>
          <w:color w:val="000000"/>
          <w:sz w:val="18"/>
          <w:szCs w:val="18"/>
          <w:lang w:eastAsia="ru-RU"/>
        </w:rPr>
        <w:br/>
        <w:t xml:space="preserve">Непосредственные сношения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Центральные органы осуществляют непосредственные сношения друг с другом.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Запросы или сообщения в соответствии с пунктами 1 и 2 настоящей статьи могут быть направлены через Международную организацию уголовной полиции (Интерпол).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В случаях, когда в соответствии с пунктом 2 настоящей статьи представляется запрос и орган власти некомпетентен рассматривать его, он передает этот запрос компетентному национального органу и непосредственно информирует об этом запрашивающую Сторону.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5. Запросы или сообщения, представляемые в соответствии с пунктом 2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Статья 31</w:t>
      </w:r>
      <w:r w:rsidRPr="00297017">
        <w:rPr>
          <w:rFonts w:ascii="Georgia" w:eastAsia="Times New Roman" w:hAnsi="Georgia" w:cs="Times New Roman"/>
          <w:color w:val="000000"/>
          <w:sz w:val="18"/>
          <w:szCs w:val="18"/>
          <w:lang w:eastAsia="ru-RU"/>
        </w:rPr>
        <w:br/>
        <w:t xml:space="preserve">Информация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Глава V</w:t>
      </w:r>
      <w:r w:rsidRPr="00297017">
        <w:rPr>
          <w:rFonts w:ascii="Georgia" w:eastAsia="Times New Roman" w:hAnsi="Georgia" w:cs="Times New Roman"/>
          <w:color w:val="000000"/>
          <w:sz w:val="18"/>
          <w:szCs w:val="18"/>
          <w:lang w:eastAsia="ru-RU"/>
        </w:rPr>
        <w:br/>
        <w:t xml:space="preserve">Заключительные положения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32</w:t>
      </w:r>
      <w:r w:rsidRPr="00297017">
        <w:rPr>
          <w:rFonts w:ascii="Georgia" w:eastAsia="Times New Roman" w:hAnsi="Georgia" w:cs="Times New Roman"/>
          <w:color w:val="000000"/>
          <w:sz w:val="18"/>
          <w:szCs w:val="18"/>
          <w:lang w:eastAsia="ru-RU"/>
        </w:rPr>
        <w:br/>
        <w:t xml:space="preserve">Подписание и вступление в силу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Настоящая Конвенция открыта для подписания государствами-членами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подписания без оговорки относительно ратификации, принятия или одобрения; или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ратификации, принятия или одобрения после подписания при условии ратификации, принятия или одобрения. </w:t>
      </w:r>
    </w:p>
    <w:p w:rsidR="00297017" w:rsidRPr="00297017" w:rsidRDefault="00297017" w:rsidP="00297017">
      <w:pPr>
        <w:spacing w:after="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Ратификационные грамоты, документы о принятии или одобрении сдаются на хранение Генеральному секретарю Совета Европы.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пункта 1.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after="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Конвенция вступила в силу для Российской Федерации 1 февраля 2007 г.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пункта 1.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33</w:t>
      </w:r>
      <w:r w:rsidRPr="00297017">
        <w:rPr>
          <w:rFonts w:ascii="Georgia" w:eastAsia="Times New Roman" w:hAnsi="Georgia" w:cs="Times New Roman"/>
          <w:color w:val="000000"/>
          <w:sz w:val="18"/>
          <w:szCs w:val="18"/>
          <w:lang w:eastAsia="ru-RU"/>
        </w:rPr>
        <w:br/>
        <w:t xml:space="preserve">Присоединение к Конвенции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пункте d) статьи 20 Устава Совета Европы, при единодушном голосовании </w:t>
      </w:r>
      <w:r w:rsidRPr="00297017">
        <w:rPr>
          <w:rFonts w:ascii="Georgia" w:eastAsia="Times New Roman" w:hAnsi="Georgia" w:cs="Times New Roman"/>
          <w:color w:val="000000"/>
          <w:sz w:val="18"/>
          <w:szCs w:val="18"/>
          <w:lang w:eastAsia="ru-RU"/>
        </w:rPr>
        <w:lastRenderedPageBreak/>
        <w:t xml:space="preserve">представителей Договаривающихся Государств, пользующихся правом участвовать в работе Комитета министров.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Для Европейского сообщества и любого государства, присоединяющегося к Конвенции в соответствии с пунктом 1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34</w:t>
      </w:r>
      <w:r w:rsidRPr="00297017">
        <w:rPr>
          <w:rFonts w:ascii="Georgia" w:eastAsia="Times New Roman" w:hAnsi="Georgia" w:cs="Times New Roman"/>
          <w:color w:val="000000"/>
          <w:sz w:val="18"/>
          <w:szCs w:val="18"/>
          <w:lang w:eastAsia="ru-RU"/>
        </w:rPr>
        <w:br/>
        <w:t xml:space="preserve">Территориальное применение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35</w:t>
      </w:r>
      <w:r w:rsidRPr="00297017">
        <w:rPr>
          <w:rFonts w:ascii="Georgia" w:eastAsia="Times New Roman" w:hAnsi="Georgia" w:cs="Times New Roman"/>
          <w:color w:val="000000"/>
          <w:sz w:val="18"/>
          <w:szCs w:val="18"/>
          <w:lang w:eastAsia="ru-RU"/>
        </w:rPr>
        <w:br/>
        <w:t xml:space="preserve">Связь с другими конвенциями и соглашениями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Настоящая Конвенция не затрагивает прав и обязательств, вытекающих из многосторонних международных конвенций по специальным вопросам.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36</w:t>
      </w:r>
      <w:r w:rsidRPr="00297017">
        <w:rPr>
          <w:rFonts w:ascii="Georgia" w:eastAsia="Times New Roman" w:hAnsi="Georgia" w:cs="Times New Roman"/>
          <w:color w:val="000000"/>
          <w:sz w:val="18"/>
          <w:szCs w:val="18"/>
          <w:lang w:eastAsia="ru-RU"/>
        </w:rPr>
        <w:br/>
        <w:t xml:space="preserve">Заявления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статьей 5, должностных лиц международных организаций согласно статье 9 или судей и должностных лиц международных судов в соответствии со статьей 11 лишь в той степени, в какой публичное должностное лицо или судья действует или воздерживается от действий в нарушение своих обязанностей.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37</w:t>
      </w:r>
      <w:r w:rsidRPr="00297017">
        <w:rPr>
          <w:rFonts w:ascii="Georgia" w:eastAsia="Times New Roman" w:hAnsi="Georgia" w:cs="Times New Roman"/>
          <w:color w:val="000000"/>
          <w:sz w:val="18"/>
          <w:szCs w:val="18"/>
          <w:lang w:eastAsia="ru-RU"/>
        </w:rPr>
        <w:br/>
        <w:t xml:space="preserve">Оговорки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статьях 4, 6 - 8, 10 и 12, или правонарушения, связанные с пассивным подкупом, определенные в статье 5.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пунктом 2 статьи 17.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пунктом 1 статьи 26, если соответствующий запрос касается правонарушения, которое запрашиваемая Сторона считает политическим правонарушением.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По смыслу применения пунктов 1, 2 и 3 настоящей статьи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статьям 4, 6 и 10 считаются одной оговоркой.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38</w:t>
      </w:r>
      <w:r w:rsidRPr="00297017">
        <w:rPr>
          <w:rFonts w:ascii="Georgia" w:eastAsia="Times New Roman" w:hAnsi="Georgia" w:cs="Times New Roman"/>
          <w:color w:val="000000"/>
          <w:sz w:val="18"/>
          <w:szCs w:val="18"/>
          <w:lang w:eastAsia="ru-RU"/>
        </w:rPr>
        <w:br/>
        <w:t xml:space="preserve">Юридическая сила и пересмотр заявлений и оговорок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Заявления, упомянутые в статье 36, и оговорки, упомянутые в статье 37,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3. Если Договаривающаяся Сторона делает заявление или оговорку согласно статьям 36 и 37, то она представляет ГРЕКО, до возобновления их действия или по соответствующей просьбе, разъяснение с изложением обоснования продолжения их действия.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39</w:t>
      </w:r>
      <w:r w:rsidRPr="00297017">
        <w:rPr>
          <w:rFonts w:ascii="Georgia" w:eastAsia="Times New Roman" w:hAnsi="Georgia" w:cs="Times New Roman"/>
          <w:color w:val="000000"/>
          <w:sz w:val="18"/>
          <w:szCs w:val="18"/>
          <w:lang w:eastAsia="ru-RU"/>
        </w:rPr>
        <w:br/>
        <w:t xml:space="preserve">Поправки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статьи 33.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 xml:space="preserve">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4. Текст любой поправки, принятый Комитетом министров в соответствии с пунктом 3 настоящей статьи, препровождается Сторонам для принятия.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5. Любая поправка, принятая в соответствии с пунктом 3 настоящей статьи, вступает в силу на тридцатый день с того момента, когда все Стороны сообщили Генеральному секретарю о ее принятии.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40</w:t>
      </w:r>
      <w:r w:rsidRPr="00297017">
        <w:rPr>
          <w:rFonts w:ascii="Georgia" w:eastAsia="Times New Roman" w:hAnsi="Georgia" w:cs="Times New Roman"/>
          <w:color w:val="000000"/>
          <w:sz w:val="18"/>
          <w:szCs w:val="18"/>
          <w:lang w:eastAsia="ru-RU"/>
        </w:rPr>
        <w:br/>
        <w:t xml:space="preserve">Урегулирование споров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Европейский комитет по проблемам преступности Совета Европы должен постоянно информироваться о толковании и применении настоящей Конвенции.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 41</w:t>
      </w:r>
      <w:r w:rsidRPr="00297017">
        <w:rPr>
          <w:rFonts w:ascii="Georgia" w:eastAsia="Times New Roman" w:hAnsi="Georgia" w:cs="Times New Roman"/>
          <w:color w:val="000000"/>
          <w:sz w:val="18"/>
          <w:szCs w:val="18"/>
          <w:lang w:eastAsia="ru-RU"/>
        </w:rPr>
        <w:br/>
        <w:t xml:space="preserve">Денонсация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Статья</w:t>
      </w:r>
      <w:r>
        <w:rPr>
          <w:rFonts w:ascii="Georgia" w:eastAsia="Times New Roman" w:hAnsi="Georgia" w:cs="Times New Roman"/>
          <w:color w:val="000000"/>
          <w:sz w:val="18"/>
          <w:szCs w:val="18"/>
          <w:lang w:eastAsia="ru-RU"/>
        </w:rPr>
        <w:t xml:space="preserve"> </w:t>
      </w:r>
      <w:r w:rsidRPr="00297017">
        <w:rPr>
          <w:rFonts w:ascii="Georgia" w:eastAsia="Times New Roman" w:hAnsi="Georgia" w:cs="Times New Roman"/>
          <w:color w:val="000000"/>
          <w:sz w:val="18"/>
          <w:szCs w:val="18"/>
          <w:lang w:eastAsia="ru-RU"/>
        </w:rPr>
        <w:t>42</w:t>
      </w:r>
      <w:r w:rsidRPr="00297017">
        <w:rPr>
          <w:rFonts w:ascii="Georgia" w:eastAsia="Times New Roman" w:hAnsi="Georgia" w:cs="Times New Roman"/>
          <w:color w:val="000000"/>
          <w:sz w:val="18"/>
          <w:szCs w:val="18"/>
          <w:lang w:eastAsia="ru-RU"/>
        </w:rPr>
        <w:br/>
        <w:t xml:space="preserve">Уведомление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Генеральный секретарь Совета Европы уведомляет государства - члены Совета и любое государство, которое присоединилось к Конвенции, о: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a) любом подписании: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b) сдаче на хранение любой ратификационной грамоты, документа о принятии, одобрении или присоединении;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c) любой дате вступления в силу настоящей Конвенции в соответствии со статьями 32 и 33;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d) любом заявлении или оговорке, сделанными в соответствии со статьей 36 или 37;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e) любом ином действии, уведомлении или сообщении, относящихся к настоящей Конвенции.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t xml:space="preserve">В удостоверение чего нижеподписавшиеся, должным образом на то уполномоченные, подписали настоящую Конвенцию. </w:t>
      </w:r>
    </w:p>
    <w:p w:rsidR="00297017" w:rsidRPr="00297017" w:rsidRDefault="00297017" w:rsidP="00297017">
      <w:pPr>
        <w:spacing w:before="100" w:beforeAutospacing="1" w:after="120" w:line="276" w:lineRule="auto"/>
        <w:jc w:val="both"/>
        <w:rPr>
          <w:rFonts w:ascii="Georgia" w:eastAsia="Times New Roman" w:hAnsi="Georgia" w:cs="Times New Roman"/>
          <w:color w:val="000000"/>
          <w:sz w:val="18"/>
          <w:szCs w:val="18"/>
          <w:lang w:eastAsia="ru-RU"/>
        </w:rPr>
      </w:pPr>
      <w:r w:rsidRPr="00297017">
        <w:rPr>
          <w:rFonts w:ascii="Georgia" w:eastAsia="Times New Roman" w:hAnsi="Georgia" w:cs="Times New Roman"/>
          <w:color w:val="000000"/>
          <w:sz w:val="18"/>
          <w:szCs w:val="18"/>
          <w:lang w:eastAsia="ru-RU"/>
        </w:rPr>
        <w:lastRenderedPageBreak/>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D553DF" w:rsidRDefault="00D553DF"/>
    <w:sectPr w:rsidR="00D553DF" w:rsidSect="00D55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97017"/>
    <w:rsid w:val="00297017"/>
    <w:rsid w:val="007D3E92"/>
    <w:rsid w:val="00D5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017"/>
    <w:pPr>
      <w:spacing w:before="100" w:beforeAutospacing="1" w:after="1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3085647">
      <w:bodyDiv w:val="1"/>
      <w:marLeft w:val="0"/>
      <w:marRight w:val="0"/>
      <w:marTop w:val="0"/>
      <w:marBottom w:val="0"/>
      <w:divBdr>
        <w:top w:val="none" w:sz="0" w:space="0" w:color="auto"/>
        <w:left w:val="none" w:sz="0" w:space="0" w:color="auto"/>
        <w:bottom w:val="none" w:sz="0" w:space="0" w:color="auto"/>
        <w:right w:val="none" w:sz="0" w:space="0" w:color="auto"/>
      </w:divBdr>
      <w:divsChild>
        <w:div w:id="1948924458">
          <w:marLeft w:val="0"/>
          <w:marRight w:val="0"/>
          <w:marTop w:val="0"/>
          <w:marBottom w:val="0"/>
          <w:divBdr>
            <w:top w:val="none" w:sz="0" w:space="0" w:color="auto"/>
            <w:left w:val="none" w:sz="0" w:space="0" w:color="auto"/>
            <w:bottom w:val="none" w:sz="0" w:space="0" w:color="auto"/>
            <w:right w:val="none" w:sz="0" w:space="0" w:color="auto"/>
          </w:divBdr>
          <w:divsChild>
            <w:div w:id="2026589005">
              <w:marLeft w:val="0"/>
              <w:marRight w:val="0"/>
              <w:marTop w:val="0"/>
              <w:marBottom w:val="0"/>
              <w:divBdr>
                <w:top w:val="none" w:sz="0" w:space="0" w:color="auto"/>
                <w:left w:val="none" w:sz="0" w:space="0" w:color="auto"/>
                <w:bottom w:val="none" w:sz="0" w:space="0" w:color="auto"/>
                <w:right w:val="none" w:sz="0" w:space="0" w:color="auto"/>
              </w:divBdr>
              <w:divsChild>
                <w:div w:id="5908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6038</Words>
  <Characters>34423</Characters>
  <Application>Microsoft Office Word</Application>
  <DocSecurity>0</DocSecurity>
  <Lines>286</Lines>
  <Paragraphs>80</Paragraphs>
  <ScaleCrop>false</ScaleCrop>
  <Company>Microsoft</Company>
  <LinksUpToDate>false</LinksUpToDate>
  <CharactersWithSpaces>40381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2011-07-16T04:42:00Z</dcterms:created>
  <dcterms:modified xsi:type="dcterms:W3CDTF">2011-07-16T04:42:00Z</dcterms:modified>
</cp:coreProperties>
</file>